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Spacing"/>
        <w:tabs>
          <w:tab w:val="left" w:pos="7590" w:leader="none"/>
          <w:tab w:val="right" w:pos="9355" w:leader="none"/>
        </w:tabs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rFonts w:cs="Times New Roman" w:ascii="Times New Roman" w:hAnsi="Times New Roman"/>
          <w:sz w:val="28"/>
          <w:szCs w:val="28"/>
          <w:lang w:val="uk-UA"/>
        </w:rPr>
        <w:t>Додаток 1</w:t>
      </w:r>
    </w:p>
    <w:p>
      <w:pPr>
        <w:pStyle w:val="NoSpacing"/>
        <w:jc w:val="right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до розпорядження голови</w:t>
      </w:r>
    </w:p>
    <w:p>
      <w:pPr>
        <w:pStyle w:val="NoSpacing"/>
        <w:jc w:val="right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районної у місті ради</w:t>
      </w:r>
    </w:p>
    <w:p>
      <w:pPr>
        <w:pStyle w:val="NoSpacing"/>
        <w:jc w:val="right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від «</w:t>
      </w:r>
      <w:r>
        <w:rPr>
          <w:rFonts w:cs="Times New Roman" w:ascii="Times New Roman" w:hAnsi="Times New Roman"/>
          <w:sz w:val="28"/>
          <w:szCs w:val="28"/>
          <w:lang w:val="uk-UA"/>
        </w:rPr>
        <w:t>11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»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травня </w:t>
      </w:r>
      <w:r>
        <w:rPr>
          <w:rFonts w:cs="Times New Roman" w:ascii="Times New Roman" w:hAnsi="Times New Roman"/>
          <w:sz w:val="28"/>
          <w:szCs w:val="28"/>
          <w:lang w:val="uk-UA"/>
        </w:rPr>
        <w:t>2016</w:t>
      </w:r>
    </w:p>
    <w:p>
      <w:pPr>
        <w:pStyle w:val="NoSpacing"/>
        <w:jc w:val="right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№ </w:t>
      </w:r>
      <w:r>
        <w:rPr>
          <w:rFonts w:cs="Times New Roman" w:ascii="Times New Roman" w:hAnsi="Times New Roman"/>
          <w:sz w:val="28"/>
          <w:szCs w:val="28"/>
          <w:lang w:val="uk-UA"/>
        </w:rPr>
        <w:t>44-р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4522"/>
        <w:gridCol w:w="1699"/>
        <w:gridCol w:w="2391"/>
      </w:tblGrid>
      <w:tr>
        <w:trPr>
          <w:cantSplit w:val="false"/>
        </w:trPr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Місце розташування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Орієнтована площа, кв.м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Відповідальний за знищення </w:t>
            </w:r>
          </w:p>
        </w:tc>
      </w:tr>
      <w:tr>
        <w:trPr>
          <w:cantSplit w:val="false"/>
        </w:trPr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Вул. Гладкова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7040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ВКГ</w:t>
            </w:r>
          </w:p>
        </w:tc>
      </w:tr>
      <w:tr>
        <w:trPr>
          <w:cantSplit w:val="false"/>
        </w:trPr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Кут Вул. Черешнева та вул. Платова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510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ВКГ</w:t>
            </w:r>
          </w:p>
        </w:tc>
      </w:tr>
      <w:tr>
        <w:trPr>
          <w:cantSplit w:val="false"/>
        </w:trPr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Вул. Бориса Мозолевського (Корнейчука)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800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ВКГ</w:t>
            </w:r>
          </w:p>
        </w:tc>
      </w:tr>
      <w:tr>
        <w:trPr>
          <w:cantSplit w:val="false"/>
        </w:trPr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Вул.  Василя  Курбаса (Петра Моїсеєнка)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558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ВКГ</w:t>
            </w:r>
          </w:p>
        </w:tc>
      </w:tr>
      <w:tr>
        <w:trPr>
          <w:cantSplit w:val="false"/>
        </w:trPr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Вул. Адміральська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1440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ВКГ</w:t>
            </w:r>
          </w:p>
        </w:tc>
      </w:tr>
      <w:tr>
        <w:trPr>
          <w:cantSplit w:val="false"/>
        </w:trPr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Вул.  Михайла Вербицького 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(Чередниченка)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390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ВКГ</w:t>
            </w:r>
          </w:p>
        </w:tc>
      </w:tr>
      <w:tr>
        <w:trPr>
          <w:cantSplit w:val="false"/>
        </w:trPr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Кут  вул. Стасова та  вул. Михайла Вербицького (Чередниченка) (стадіон)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1310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ВКГ</w:t>
            </w:r>
          </w:p>
        </w:tc>
      </w:tr>
      <w:tr>
        <w:trPr>
          <w:trHeight w:val="212" w:hRule="atLeast"/>
          <w:cantSplit w:val="false"/>
        </w:trPr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Вул. Б. Хмельницького (Г. Сталінграду)  та вул. Шинна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989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ВКГ</w:t>
            </w:r>
          </w:p>
        </w:tc>
      </w:tr>
      <w:tr>
        <w:trPr>
          <w:cantSplit w:val="false"/>
        </w:trPr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Вул. Старокодацька 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6000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ВКГ</w:t>
            </w:r>
          </w:p>
        </w:tc>
      </w:tr>
      <w:tr>
        <w:trPr>
          <w:cantSplit w:val="false"/>
        </w:trPr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Вул. Пугачова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900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ВКГ</w:t>
            </w:r>
          </w:p>
        </w:tc>
      </w:tr>
      <w:tr>
        <w:trPr>
          <w:cantSplit w:val="false"/>
        </w:trPr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В’їзд на с. Мирне (зелена зона)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30000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ВКГ</w:t>
            </w:r>
          </w:p>
        </w:tc>
      </w:tr>
      <w:tr>
        <w:trPr>
          <w:cantSplit w:val="false"/>
        </w:trPr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Вул. Підмогильного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1600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ВКГ</w:t>
            </w:r>
          </w:p>
        </w:tc>
      </w:tr>
      <w:tr>
        <w:trPr>
          <w:cantSplit w:val="false"/>
        </w:trPr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Від повороту на Сурське-литовське кладовище до кордону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2000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ВКГ</w:t>
            </w:r>
          </w:p>
        </w:tc>
      </w:tr>
      <w:tr>
        <w:trPr>
          <w:cantSplit w:val="false"/>
        </w:trPr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Вул. Д. Нечая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6180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ВКГ </w:t>
            </w:r>
          </w:p>
        </w:tc>
      </w:tr>
      <w:tr>
        <w:trPr>
          <w:cantSplit w:val="false"/>
        </w:trPr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Кут вул. Перемоги та вул. Гладкова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2840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ВКГ</w:t>
            </w:r>
          </w:p>
        </w:tc>
      </w:tr>
      <w:tr>
        <w:trPr>
          <w:cantSplit w:val="false"/>
        </w:trPr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Вул. Олександри Риндовської (П. Перемоги) та вул. Перемоги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500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ВКГ</w:t>
            </w:r>
          </w:p>
        </w:tc>
      </w:tr>
      <w:tr>
        <w:trPr>
          <w:cantSplit w:val="false"/>
        </w:trPr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Вул. Бородинська,11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1395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ВКГ</w:t>
            </w:r>
          </w:p>
        </w:tc>
      </w:tr>
      <w:tr>
        <w:trPr>
          <w:cantSplit w:val="false"/>
        </w:trPr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Кут вул. Бородинська та вул. Короленка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500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ВКГ</w:t>
            </w:r>
          </w:p>
        </w:tc>
      </w:tr>
      <w:tr>
        <w:trPr>
          <w:cantSplit w:val="false"/>
        </w:trPr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Вул.  Вознесенська (ХХІІ-Партз’їзду)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4500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ВКГ</w:t>
            </w:r>
          </w:p>
        </w:tc>
      </w:tr>
      <w:tr>
        <w:trPr>
          <w:cantSplit w:val="false"/>
        </w:trPr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Прохід від вул.  Б. Хмельницького (Г. Сталінграду тупик 12 трамваю) до с. Мирне узбіччя 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1050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ВКГ</w:t>
            </w:r>
          </w:p>
        </w:tc>
      </w:tr>
      <w:tr>
        <w:trPr>
          <w:cantSplit w:val="false"/>
        </w:trPr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Вул. Тельмана (від вул. Короленка до вул.  Олександра Кониського (Володарського)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3400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ВКГ</w:t>
            </w:r>
          </w:p>
        </w:tc>
      </w:tr>
      <w:tr>
        <w:trPr>
          <w:cantSplit w:val="false"/>
        </w:trPr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Запорізьке шосе б.40 (колишній ГУМ № 1)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1200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ВКГ</w:t>
            </w:r>
          </w:p>
        </w:tc>
      </w:tr>
      <w:tr>
        <w:trPr>
          <w:cantSplit w:val="false"/>
        </w:trPr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Запорізьке шосе  в районі б. 56 та ж/м Тополя-1, в районі  буд. 14 (закинуте будівництво)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4000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ВКГ</w:t>
            </w:r>
          </w:p>
        </w:tc>
      </w:tr>
      <w:tr>
        <w:trPr>
          <w:cantSplit w:val="false"/>
        </w:trPr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Пров. Джинчарадзе, уздовж буд. 1,2,3,4 (ЖБК)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2000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ВКГ</w:t>
            </w:r>
          </w:p>
        </w:tc>
      </w:tr>
      <w:tr>
        <w:trPr>
          <w:cantSplit w:val="false"/>
        </w:trPr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ж/м Тополя-2, в районі буд. 22, корп. 8,9 червона лінія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7150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ВКГ</w:t>
            </w:r>
          </w:p>
        </w:tc>
      </w:tr>
      <w:tr>
        <w:trPr>
          <w:cantSplit w:val="false"/>
        </w:trPr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Вул. Тополина в районі б.9 червона лінія 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1348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ВКГ</w:t>
            </w:r>
          </w:p>
        </w:tc>
      </w:tr>
      <w:tr>
        <w:trPr>
          <w:cantSplit w:val="false"/>
        </w:trPr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ж/м Тополя-3 в районі  б.13 (балка)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700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ВКГ</w:t>
            </w:r>
          </w:p>
        </w:tc>
      </w:tr>
      <w:tr>
        <w:trPr>
          <w:cantSplit w:val="false"/>
        </w:trPr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Бородинська алея 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8500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ВКГ</w:t>
            </w:r>
          </w:p>
        </w:tc>
      </w:tr>
      <w:tr>
        <w:trPr>
          <w:cantSplit w:val="false"/>
        </w:trPr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Вул. Ілліча,2 (парк)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2500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ВКГ</w:t>
            </w:r>
          </w:p>
        </w:tc>
      </w:tr>
      <w:tr>
        <w:trPr>
          <w:cantSplit w:val="false"/>
        </w:trPr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Кут вул. Мартовська та вул. Каховська  (зелена зона)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14500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ВКГ</w:t>
            </w:r>
          </w:p>
        </w:tc>
      </w:tr>
      <w:tr>
        <w:trPr>
          <w:cantSplit w:val="false"/>
        </w:trPr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Кут. вул. Мирна та вул. Подольська (зелена зона)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14000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ВКГ</w:t>
            </w:r>
          </w:p>
        </w:tc>
      </w:tr>
      <w:tr>
        <w:trPr>
          <w:cantSplit w:val="false"/>
        </w:trPr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Зелена зона  по вул. Кротова біля школи № 25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1140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ВКГ</w:t>
            </w:r>
          </w:p>
        </w:tc>
      </w:tr>
      <w:tr>
        <w:trPr>
          <w:cantSplit w:val="false"/>
        </w:trPr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ж/м тополя 2 біля  буд. № 12,41,27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6,3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ВКГ</w:t>
            </w:r>
          </w:p>
        </w:tc>
      </w:tr>
      <w:tr>
        <w:trPr>
          <w:cantSplit w:val="false"/>
        </w:trPr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ж/м тополя 2, вул. Тополина біля буд.№3-7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ВКГ</w:t>
            </w:r>
          </w:p>
        </w:tc>
      </w:tr>
      <w:tr>
        <w:trPr>
          <w:trHeight w:val="766" w:hRule="atLeast"/>
          <w:cantSplit w:val="false"/>
        </w:trPr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ж/м тополя 2, вул. Панікахи біля буд.22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ВКГ</w:t>
            </w:r>
          </w:p>
        </w:tc>
      </w:tr>
      <w:tr>
        <w:trPr>
          <w:cantSplit w:val="false"/>
        </w:trPr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ж/м тополя 2,вул. Тополина біля буд. № 9-19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12,6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ВКГ</w:t>
            </w:r>
          </w:p>
        </w:tc>
      </w:tr>
      <w:tr>
        <w:trPr>
          <w:cantSplit w:val="false"/>
        </w:trPr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ж/м тополя 3, біля буд. № 57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8,6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ВКГ</w:t>
            </w:r>
          </w:p>
        </w:tc>
      </w:tr>
      <w:tr>
        <w:trPr>
          <w:cantSplit w:val="false"/>
        </w:trPr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вул. Михайла Вербицького (Чередниченка) (свалка)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12,75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ВКГ</w:t>
            </w:r>
          </w:p>
        </w:tc>
      </w:tr>
      <w:tr>
        <w:trPr>
          <w:cantSplit w:val="false"/>
        </w:trPr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Запорізьке шосе  проти б. № 68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32,3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ВКГ</w:t>
            </w:r>
          </w:p>
        </w:tc>
      </w:tr>
      <w:tr>
        <w:trPr>
          <w:cantSplit w:val="false"/>
        </w:trPr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Запорізьке шосе № 80 (зелена зона)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97,5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ВКГ</w:t>
            </w:r>
          </w:p>
        </w:tc>
      </w:tr>
      <w:tr>
        <w:trPr>
          <w:cantSplit w:val="false"/>
        </w:trPr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Запорізьке шосе № 74 (зелена зона)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67,55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ВКГ</w:t>
            </w:r>
          </w:p>
        </w:tc>
      </w:tr>
      <w:tr>
        <w:trPr>
          <w:cantSplit w:val="false"/>
        </w:trPr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Запорізьке шосе № 82 (зелена зона)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47,2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ВКГ</w:t>
            </w:r>
          </w:p>
        </w:tc>
      </w:tr>
      <w:tr>
        <w:trPr>
          <w:cantSplit w:val="false"/>
        </w:trPr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Запорізьке шосе № 119 (зелена зона)на  проти АТБ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97,85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ВКГ</w:t>
            </w:r>
          </w:p>
        </w:tc>
      </w:tr>
      <w:tr>
        <w:trPr>
          <w:cantSplit w:val="false"/>
        </w:trPr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ж/м тополя 1,біля буд. № 13-14 (зелена зона)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35,92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ВКГ</w:t>
            </w:r>
          </w:p>
        </w:tc>
      </w:tr>
      <w:tr>
        <w:trPr>
          <w:cantSplit w:val="false"/>
        </w:trPr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ж/м тополя 1,напроти буд. № 13 (зелена зона)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12,76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ВКГ</w:t>
            </w:r>
          </w:p>
        </w:tc>
      </w:tr>
      <w:tr>
        <w:trPr>
          <w:cantSplit w:val="false"/>
        </w:trPr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ж/м тополя 1,біля буд. № 17 (зелена зона)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14,96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ВКГ</w:t>
            </w:r>
          </w:p>
        </w:tc>
      </w:tr>
      <w:tr>
        <w:trPr>
          <w:cantSplit w:val="false"/>
        </w:trPr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ж/м тополя 1,біля буд. № 23(зелена зона)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4,2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ВКГ</w:t>
            </w:r>
          </w:p>
        </w:tc>
      </w:tr>
      <w:tr>
        <w:trPr>
          <w:cantSplit w:val="false"/>
        </w:trPr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ж/м тополя 1,біля буд. № 25 (зелена зона)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23,65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ВКГ</w:t>
            </w:r>
          </w:p>
        </w:tc>
      </w:tr>
    </w:tbl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Spacing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В.о. заступника  голови районної  у місті ради </w:t>
      </w:r>
    </w:p>
    <w:p>
      <w:pPr>
        <w:pStyle w:val="NoSpacing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з питань діяльності виконавчих органів –</w:t>
      </w:r>
    </w:p>
    <w:p>
      <w:pPr>
        <w:pStyle w:val="NoSpacing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керуючого справами виконкому                                             Т.Б. Нестеренко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sz w:val="24"/>
          <w:lang w:val="uk-UA"/>
        </w:rPr>
      </w:pPr>
      <w:r>
        <w:rPr>
          <w:sz w:val="24"/>
          <w:lang w:val="uk-UA"/>
        </w:rPr>
      </w:r>
    </w:p>
    <w:p>
      <w:pPr>
        <w:pStyle w:val="Normal"/>
        <w:rPr>
          <w:sz w:val="24"/>
          <w:lang w:val="uk-UA"/>
        </w:rPr>
      </w:pPr>
      <w:r>
        <w:rPr>
          <w:sz w:val="24"/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 w:eastAsia="ru-RU"/>
        </w:rPr>
      </w:pPr>
      <w:r>
        <w:rPr>
          <w:lang w:val="uk-UA" w:eastAsia="ru-RU"/>
        </w:rPr>
      </w:r>
    </w:p>
    <w:p>
      <w:pPr>
        <w:pStyle w:val="Normal"/>
        <w:rPr>
          <w:lang w:val="uk-UA" w:eastAsia="ru-RU"/>
        </w:rPr>
      </w:pPr>
      <w:r>
        <w:rPr>
          <w:lang w:val="uk-UA" w:eastAsia="ru-RU"/>
        </w:rPr>
      </w:r>
    </w:p>
    <w:p>
      <w:pPr>
        <w:pStyle w:val="Normal"/>
        <w:rPr>
          <w:lang w:val="uk-UA" w:eastAsia="ru-RU"/>
        </w:rPr>
      </w:pPr>
      <w:r>
        <w:rPr>
          <w:lang w:val="uk-UA" w:eastAsia="ru-RU"/>
        </w:rPr>
      </w:r>
    </w:p>
    <w:p>
      <w:pPr>
        <w:pStyle w:val="Normal"/>
        <w:rPr>
          <w:lang w:val="uk-UA" w:eastAsia="ru-RU"/>
        </w:rPr>
      </w:pPr>
      <w:r>
        <w:rPr>
          <w:lang w:val="uk-UA" w:eastAsia="ru-RU"/>
        </w:rPr>
      </w:r>
    </w:p>
    <w:p>
      <w:pPr>
        <w:pStyle w:val="Normal"/>
        <w:rPr>
          <w:lang w:val="uk-UA" w:eastAsia="ru-RU"/>
        </w:rPr>
      </w:pPr>
      <w:r>
        <w:rPr>
          <w:lang w:val="uk-UA" w:eastAsia="ru-RU"/>
        </w:rPr>
      </w:r>
    </w:p>
    <w:p>
      <w:pPr>
        <w:pStyle w:val="Normal"/>
        <w:rPr>
          <w:lang w:val="uk-UA" w:eastAsia="ru-RU"/>
        </w:rPr>
      </w:pPr>
      <w:r>
        <w:rPr>
          <w:lang w:val="uk-UA" w:eastAsia="ru-RU"/>
        </w:rPr>
      </w:r>
    </w:p>
    <w:p>
      <w:pPr>
        <w:pStyle w:val="Normal"/>
        <w:rPr>
          <w:lang w:val="uk-UA" w:eastAsia="ru-RU"/>
        </w:rPr>
      </w:pPr>
      <w:r>
        <w:rPr>
          <w:lang w:val="uk-UA" w:eastAsia="ru-RU"/>
        </w:rPr>
      </w:r>
    </w:p>
    <w:p>
      <w:pPr>
        <w:pStyle w:val="Normal"/>
        <w:rPr>
          <w:lang w:val="uk-UA" w:eastAsia="ru-RU"/>
        </w:rPr>
      </w:pPr>
      <w:r>
        <w:rPr>
          <w:lang w:val="uk-UA" w:eastAsia="ru-RU"/>
        </w:rPr>
      </w:r>
    </w:p>
    <w:p>
      <w:pPr>
        <w:pStyle w:val="Normal"/>
        <w:rPr>
          <w:lang w:val="uk-UA" w:eastAsia="ru-RU"/>
        </w:rPr>
      </w:pPr>
      <w:r>
        <w:rPr>
          <w:lang w:val="uk-UA" w:eastAsia="ru-RU"/>
        </w:rPr>
      </w:r>
    </w:p>
    <w:p>
      <w:pPr>
        <w:pStyle w:val="Normal"/>
        <w:rPr>
          <w:lang w:val="uk-UA" w:eastAsia="ru-RU"/>
        </w:rPr>
      </w:pPr>
      <w:r>
        <w:rPr>
          <w:lang w:val="uk-UA" w:eastAsia="ru-RU"/>
        </w:rPr>
      </w:r>
    </w:p>
    <w:p>
      <w:pPr>
        <w:pStyle w:val="1"/>
        <w:jc w:val="both"/>
        <w:rPr/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Liberation Sans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2047f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Liberation Sans" w:cs="Calibri"/>
      <w:color w:val="auto"/>
      <w:sz w:val="22"/>
      <w:szCs w:val="22"/>
      <w:lang w:val="ru-RU" w:eastAsia="en-US" w:bidi="ar-SA"/>
    </w:rPr>
  </w:style>
  <w:style w:type="paragraph" w:styleId="1">
    <w:name w:val="Заголовок 1"/>
    <w:qFormat/>
    <w:link w:val="10"/>
    <w:rsid w:val="007d3b2f"/>
    <w:basedOn w:val="Normal"/>
    <w:pPr>
      <w:keepNext/>
      <w:spacing w:lineRule="auto" w:line="240" w:before="0" w:after="0"/>
      <w:outlineLvl w:val="0"/>
    </w:pPr>
    <w:rPr>
      <w:rFonts w:ascii="Times New Roman" w:hAnsi="Times New Roman" w:eastAsia="Times New Roman" w:cs="Times New Roman"/>
      <w:sz w:val="24"/>
      <w:szCs w:val="20"/>
      <w:lang w:val="uk-UA" w:eastAsia="ru-RU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11" w:customStyle="1">
    <w:name w:val="Заголовок 1 Знак"/>
    <w:link w:val="1"/>
    <w:rsid w:val="007d3b2f"/>
    <w:basedOn w:val="DefaultParagraphFont"/>
    <w:rPr>
      <w:rFonts w:ascii="Times New Roman" w:hAnsi="Times New Roman" w:eastAsia="Times New Roman" w:cs="Times New Roman"/>
      <w:sz w:val="24"/>
      <w:szCs w:val="20"/>
      <w:lang w:val="uk-UA" w:eastAsia="ru-RU"/>
    </w:rPr>
  </w:style>
  <w:style w:type="paragraph" w:styleId="Style13">
    <w:name w:val="Заголовок"/>
    <w:basedOn w:val="Normal"/>
    <w:next w:val="Style14"/>
    <w:pPr>
      <w:keepNext/>
      <w:spacing w:before="240" w:after="120"/>
    </w:pPr>
    <w:rPr>
      <w:rFonts w:ascii="Liberation Sans" w:hAnsi="Liberation Sans" w:eastAsia="Liberation Sans" w:cs="Lucida Sans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Lucida Sans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0221c4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Liberation Sans" w:cs="Calibri"/>
      <w:color w:val="auto"/>
      <w:sz w:val="22"/>
      <w:szCs w:val="22"/>
      <w:lang w:val="ru-RU" w:eastAsia="en-US" w:bidi="ar-SA"/>
    </w:rPr>
  </w:style>
  <w:style w:type="paragraph" w:styleId="ListParagraph">
    <w:name w:val="List Paragraph"/>
    <w:uiPriority w:val="34"/>
    <w:qFormat/>
    <w:rsid w:val="00956982"/>
    <w:basedOn w:val="Normal"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31187"/>
    <w:pPr>
      <w:spacing w:line="240" w:lineRule="auto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8088-9DEB-4CFB-8AE0-14D83F23F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2015-09-30T12:12:00Z</dcterms:created>
  <dc:creator>Admin</dc:creator>
  <dc:language>ru-RU</dc:language>
  <cp:lastModifiedBy>Admin</cp:lastModifiedBy>
  <cp:lastPrinted>2016-09-05T13:07:00Z</cp:lastPrinted>
  <dcterms:modified xsi:type="dcterms:W3CDTF">2016-09-05T13:14:00Z</dcterms:modified>
  <cp:revision>41</cp:revision>
</cp:coreProperties>
</file>