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ind w:left="5954" w:right="0" w:hanging="0"/>
        <w:rPr>
          <w:szCs w:val="28"/>
          <w:lang w:val="uk-UA"/>
        </w:rPr>
      </w:pPr>
      <w:r>
        <w:rPr>
          <w:szCs w:val="28"/>
          <w:lang w:val="uk-UA"/>
        </w:rPr>
        <w:t>Додаток 1</w:t>
      </w:r>
    </w:p>
    <w:p>
      <w:pPr>
        <w:pStyle w:val="Normal"/>
        <w:ind w:left="5954" w:right="0" w:hanging="0"/>
        <w:rPr>
          <w:szCs w:val="28"/>
          <w:lang w:val="uk-UA"/>
        </w:rPr>
      </w:pPr>
      <w:r>
        <w:rPr>
          <w:szCs w:val="28"/>
          <w:lang w:val="uk-UA"/>
        </w:rPr>
        <w:t>до рішення виконкому</w:t>
      </w:r>
    </w:p>
    <w:p>
      <w:pPr>
        <w:pStyle w:val="Normal"/>
        <w:ind w:left="5954" w:right="0" w:hanging="0"/>
        <w:rPr>
          <w:szCs w:val="28"/>
          <w:lang w:val="uk-UA"/>
        </w:rPr>
      </w:pPr>
      <w:r>
        <w:rPr>
          <w:szCs w:val="28"/>
          <w:lang w:val="uk-UA"/>
        </w:rPr>
        <w:t xml:space="preserve">Шевченківської районної у </w:t>
      </w:r>
    </w:p>
    <w:p>
      <w:pPr>
        <w:pStyle w:val="Normal"/>
        <w:ind w:left="5954" w:right="0" w:hanging="0"/>
        <w:rPr>
          <w:szCs w:val="28"/>
          <w:lang w:val="uk-UA"/>
        </w:rPr>
      </w:pPr>
      <w:r>
        <w:rPr>
          <w:szCs w:val="28"/>
          <w:lang w:val="uk-UA"/>
        </w:rPr>
        <w:t xml:space="preserve">місті ради </w:t>
      </w:r>
    </w:p>
    <w:p>
      <w:pPr>
        <w:pStyle w:val="Normal"/>
        <w:ind w:left="5954" w:right="0" w:hanging="0"/>
        <w:rPr>
          <w:szCs w:val="28"/>
          <w:lang w:val="uk-UA"/>
        </w:rPr>
      </w:pPr>
      <w:r>
        <w:rPr>
          <w:szCs w:val="28"/>
          <w:lang w:val="uk-UA"/>
        </w:rPr>
        <w:t xml:space="preserve">від _____________ № ______ </w:t>
      </w:r>
    </w:p>
    <w:p>
      <w:pPr>
        <w:pStyle w:val="Normal"/>
        <w:jc w:val="right"/>
        <w:rPr>
          <w:b/>
          <w:szCs w:val="28"/>
          <w:lang w:val="uk-UA"/>
        </w:rPr>
      </w:pPr>
      <w:r>
        <w:rPr>
          <w:b/>
          <w:szCs w:val="28"/>
          <w:lang w:val="uk-UA"/>
        </w:rPr>
      </w:r>
    </w:p>
    <w:p>
      <w:pPr>
        <w:pStyle w:val="Normal"/>
        <w:jc w:val="center"/>
        <w:rPr>
          <w:b/>
          <w:szCs w:val="28"/>
          <w:lang w:val="uk-UA"/>
        </w:rPr>
      </w:pPr>
      <w:r>
        <w:rPr>
          <w:b/>
          <w:szCs w:val="28"/>
          <w:lang w:val="uk-UA"/>
        </w:rPr>
      </w:r>
    </w:p>
    <w:p>
      <w:pPr>
        <w:pStyle w:val="Normal"/>
        <w:jc w:val="center"/>
        <w:rPr>
          <w:b/>
          <w:szCs w:val="28"/>
          <w:lang w:val="uk-UA"/>
        </w:rPr>
      </w:pPr>
      <w:r>
        <w:rPr>
          <w:b/>
          <w:szCs w:val="28"/>
          <w:lang w:val="uk-UA"/>
        </w:rPr>
      </w:r>
    </w:p>
    <w:p>
      <w:pPr>
        <w:pStyle w:val="Normal"/>
        <w:jc w:val="center"/>
        <w:rPr>
          <w:b/>
          <w:szCs w:val="28"/>
          <w:lang w:val="uk-UA"/>
        </w:rPr>
      </w:pPr>
      <w:r>
        <w:rPr>
          <w:b/>
          <w:szCs w:val="28"/>
          <w:lang w:val="uk-UA"/>
        </w:rPr>
      </w:r>
    </w:p>
    <w:p>
      <w:pPr>
        <w:pStyle w:val="Normal"/>
        <w:jc w:val="center"/>
        <w:rPr>
          <w:b/>
          <w:szCs w:val="28"/>
          <w:lang w:val="uk-UA"/>
        </w:rPr>
      </w:pPr>
      <w:r>
        <w:rPr>
          <w:b/>
          <w:szCs w:val="28"/>
          <w:lang w:val="uk-UA"/>
        </w:rPr>
        <w:t>ІНФОРМАЦІЯ</w:t>
      </w:r>
    </w:p>
    <w:p>
      <w:pPr>
        <w:pStyle w:val="Normal"/>
        <w:jc w:val="center"/>
        <w:rPr>
          <w:b/>
          <w:i/>
          <w:szCs w:val="28"/>
          <w:lang w:val="uk-UA"/>
        </w:rPr>
      </w:pPr>
      <w:r>
        <w:rPr>
          <w:b/>
          <w:i/>
          <w:szCs w:val="28"/>
          <w:lang w:val="uk-UA"/>
        </w:rPr>
        <w:t xml:space="preserve">про хід підготовки закладів освіти Бабушкінського району до нового </w:t>
      </w:r>
    </w:p>
    <w:p>
      <w:pPr>
        <w:pStyle w:val="Normal"/>
        <w:jc w:val="center"/>
        <w:rPr>
          <w:b/>
          <w:i/>
          <w:szCs w:val="28"/>
          <w:lang w:val="uk-UA"/>
        </w:rPr>
      </w:pPr>
      <w:r>
        <w:rPr>
          <w:b/>
          <w:i/>
          <w:szCs w:val="28"/>
          <w:lang w:val="uk-UA"/>
        </w:rPr>
        <w:t>2016 – 2017 навчального року та опалювального сезону</w:t>
      </w:r>
    </w:p>
    <w:p>
      <w:pPr>
        <w:pStyle w:val="Normal"/>
        <w:jc w:val="center"/>
        <w:rPr>
          <w:b/>
          <w:i/>
          <w:szCs w:val="28"/>
          <w:lang w:val="uk-UA"/>
        </w:rPr>
      </w:pPr>
      <w:r>
        <w:rPr>
          <w:b/>
          <w:i/>
          <w:szCs w:val="28"/>
          <w:lang w:val="uk-UA"/>
        </w:rPr>
      </w:r>
    </w:p>
    <w:p>
      <w:pPr>
        <w:pStyle w:val="Normal"/>
        <w:ind w:left="0" w:right="0" w:firstLine="567"/>
        <w:jc w:val="both"/>
        <w:rPr>
          <w:szCs w:val="28"/>
          <w:lang w:val="uk-UA"/>
        </w:rPr>
      </w:pPr>
      <w:r>
        <w:rPr>
          <w:szCs w:val="28"/>
          <w:lang w:val="uk-UA"/>
        </w:rPr>
        <w:t xml:space="preserve">В структуру районного відділу освіти входить 12 загальноосвітніх шкіл, 2 спеціалізовані школи з поглибленим вивченням іноземної мови (КЗО СЗШ  № 53, 126), 4 навчально-виховних комплекси (КЗО НВК № 33, 61, 99, 137), 1 вечірня (змінна) середня загальноосвітня школа (КЗО ВСШ № 31), 2 позашкільних заклади (КПНЗ </w:t>
      </w:r>
      <w:r>
        <w:rPr>
          <w:caps/>
          <w:szCs w:val="28"/>
          <w:lang w:val="uk-UA"/>
        </w:rPr>
        <w:t>цпр, КЗО дюц</w:t>
      </w:r>
      <w:r>
        <w:rPr>
          <w:szCs w:val="28"/>
          <w:lang w:val="uk-UA"/>
        </w:rPr>
        <w:t>), 31 дошкільний навчальний заклад.</w:t>
      </w:r>
    </w:p>
    <w:p>
      <w:pPr>
        <w:pStyle w:val="Normal"/>
        <w:ind w:left="0" w:right="0" w:firstLine="567"/>
        <w:jc w:val="both"/>
        <w:rPr>
          <w:color w:val="000000"/>
          <w:szCs w:val="28"/>
          <w:lang w:val="uk-UA"/>
        </w:rPr>
      </w:pPr>
      <w:r>
        <w:rPr>
          <w:color w:val="000000"/>
          <w:szCs w:val="28"/>
          <w:lang w:val="uk-UA"/>
        </w:rPr>
        <w:t xml:space="preserve">З метою якісної підготовки закладів освіти до нового навчального року та опалювального сезону 2016-2017, на виконання районної програми розвитку освіти Шевченківського району м. Дніпропетровська на період до 2017 року, затвердженої рішенням від 21.05.2015 № 3 на </w:t>
      </w:r>
      <w:r>
        <w:rPr>
          <w:color w:val="000000"/>
          <w:szCs w:val="28"/>
          <w:lang w:val="en-US"/>
        </w:rPr>
        <w:t>XXXIX</w:t>
      </w:r>
      <w:r>
        <w:rPr>
          <w:color w:val="000000"/>
          <w:szCs w:val="28"/>
          <w:lang w:val="uk-UA"/>
        </w:rPr>
        <w:t xml:space="preserve"> сесії </w:t>
      </w:r>
      <w:r>
        <w:rPr>
          <w:color w:val="000000"/>
          <w:szCs w:val="28"/>
          <w:lang w:val="en-US"/>
        </w:rPr>
        <w:t>VI</w:t>
      </w:r>
      <w:r>
        <w:rPr>
          <w:color w:val="000000"/>
          <w:szCs w:val="28"/>
          <w:lang w:val="uk-UA"/>
        </w:rPr>
        <w:t xml:space="preserve"> скликання Бабушкінської районної у місті ради, </w:t>
      </w:r>
      <w:r>
        <w:rPr>
          <w:szCs w:val="28"/>
          <w:lang w:val="uk-UA"/>
        </w:rPr>
        <w:t xml:space="preserve">районною сесією виділено </w:t>
      </w:r>
      <w:r>
        <w:rPr>
          <w:b/>
          <w:i/>
          <w:szCs w:val="28"/>
          <w:lang w:val="uk-UA"/>
        </w:rPr>
        <w:t xml:space="preserve">3349,171 тис. грн. </w:t>
      </w:r>
      <w:r>
        <w:rPr>
          <w:szCs w:val="28"/>
          <w:lang w:val="uk-UA"/>
        </w:rPr>
        <w:t xml:space="preserve">на проведення поточного ремонту для 29 закладів освіти (14 шкіл, 1 ПНЗ, 14 ДНЗ), </w:t>
      </w:r>
      <w:r>
        <w:rPr>
          <w:b/>
          <w:i/>
          <w:color w:val="000000"/>
          <w:szCs w:val="28"/>
          <w:lang w:val="uk-UA"/>
        </w:rPr>
        <w:t xml:space="preserve">493,326 тис грн </w:t>
      </w:r>
      <w:r>
        <w:rPr>
          <w:color w:val="000000"/>
          <w:szCs w:val="28"/>
          <w:lang w:val="uk-UA"/>
        </w:rPr>
        <w:t>кошти освітньої субвенції з Державного бюджету для поліпшення матеріально-технічної бази загальноосвітніх навчальних закладів району на придбання будівельних матеріалів, покриття для підлоги, шкільних меблів, господарчих товарів, комплектуючих для комп'ютерної техніки, спортивного інвентарю тощо.</w:t>
      </w:r>
    </w:p>
    <w:p>
      <w:pPr>
        <w:pStyle w:val="Normal"/>
        <w:ind w:left="0" w:right="0" w:firstLine="567"/>
        <w:jc w:val="both"/>
        <w:rPr>
          <w:color w:val="000000"/>
          <w:szCs w:val="28"/>
          <w:lang w:val="uk-UA"/>
        </w:rPr>
      </w:pPr>
      <w:r>
        <w:rPr>
          <w:color w:val="000000"/>
          <w:szCs w:val="28"/>
          <w:lang w:val="uk-UA"/>
        </w:rPr>
        <w:t xml:space="preserve">Крім того, з районного бюджету виділені кошти на придбання потреб довгострокового обладнання, а саме: на технологічне обладнання для харчоблоків, меблі, комп'ютерну техніку, будівельні матеріали і таке інше для шкіл, садочків та позашкільних закладів освіти у сумі </w:t>
      </w:r>
      <w:r>
        <w:rPr>
          <w:b/>
          <w:i/>
          <w:color w:val="000000"/>
          <w:szCs w:val="28"/>
          <w:lang w:val="uk-UA"/>
        </w:rPr>
        <w:t>1140,593 тис грн</w:t>
      </w:r>
      <w:r>
        <w:rPr>
          <w:color w:val="000000"/>
          <w:szCs w:val="28"/>
          <w:lang w:val="uk-UA"/>
        </w:rPr>
        <w:t>.;</w:t>
      </w:r>
    </w:p>
    <w:p>
      <w:pPr>
        <w:pStyle w:val="ListParagraph"/>
        <w:numPr>
          <w:ilvl w:val="0"/>
          <w:numId w:val="2"/>
        </w:numPr>
        <w:jc w:val="both"/>
        <w:rPr>
          <w:b/>
          <w:i/>
          <w:color w:val="000000"/>
          <w:szCs w:val="28"/>
          <w:lang w:val="uk-UA"/>
        </w:rPr>
      </w:pPr>
      <w:r>
        <w:rPr>
          <w:color w:val="000000"/>
          <w:szCs w:val="28"/>
          <w:lang w:val="uk-UA"/>
        </w:rPr>
        <w:t xml:space="preserve"> </w:t>
      </w:r>
      <w:r>
        <w:rPr>
          <w:color w:val="000000"/>
          <w:szCs w:val="28"/>
          <w:lang w:val="uk-UA"/>
        </w:rPr>
        <w:t xml:space="preserve">виділено кошти на придбання систем доочищення питної води для трьох дошкільних навчальних закладів (КЗО ДНЗ № 107, 201, 207) у сумі </w:t>
      </w:r>
      <w:r>
        <w:rPr>
          <w:b/>
          <w:i/>
          <w:color w:val="000000"/>
          <w:szCs w:val="28"/>
          <w:lang w:val="uk-UA"/>
        </w:rPr>
        <w:t>199,9 тис грн;</w:t>
      </w:r>
    </w:p>
    <w:p>
      <w:pPr>
        <w:pStyle w:val="ListParagraph"/>
        <w:numPr>
          <w:ilvl w:val="0"/>
          <w:numId w:val="2"/>
        </w:numPr>
        <w:jc w:val="both"/>
        <w:rPr>
          <w:b/>
          <w:i/>
          <w:color w:val="000000"/>
          <w:szCs w:val="28"/>
          <w:lang w:val="uk-UA"/>
        </w:rPr>
      </w:pPr>
      <w:r>
        <w:rPr>
          <w:color w:val="000000"/>
          <w:szCs w:val="28"/>
          <w:lang w:val="uk-UA"/>
        </w:rPr>
        <w:t xml:space="preserve">виділено кошти на технічне обслуговування систем доочищення питної води у сумі </w:t>
      </w:r>
      <w:r>
        <w:rPr>
          <w:b/>
          <w:i/>
          <w:color w:val="000000"/>
          <w:szCs w:val="28"/>
          <w:lang w:val="uk-UA"/>
        </w:rPr>
        <w:t>108,497 тис грн.</w:t>
      </w:r>
    </w:p>
    <w:p>
      <w:pPr>
        <w:pStyle w:val="Normal"/>
        <w:ind w:left="0" w:right="0" w:firstLine="567"/>
        <w:jc w:val="both"/>
        <w:rPr>
          <w:color w:val="000000"/>
          <w:szCs w:val="28"/>
          <w:lang w:val="uk-UA"/>
        </w:rPr>
      </w:pPr>
      <w:r>
        <w:rPr>
          <w:color w:val="000000"/>
          <w:szCs w:val="28"/>
          <w:lang w:val="uk-UA"/>
        </w:rPr>
        <w:t xml:space="preserve">Станом на _____ отримано повідомлення фінансового управління Шевченківської районної у місті ради щодо виділення з фонду районного бюджету коштів на виконання доручень виборців депутатами Шевченківської районної у місті ради </w:t>
      </w:r>
      <w:r>
        <w:rPr>
          <w:color w:val="000000"/>
          <w:szCs w:val="28"/>
          <w:lang w:val="en-US"/>
        </w:rPr>
        <w:t>VII</w:t>
      </w:r>
      <w:r>
        <w:rPr>
          <w:color w:val="000000"/>
          <w:szCs w:val="28"/>
          <w:lang w:val="uk-UA"/>
        </w:rPr>
        <w:t xml:space="preserve"> скликання у сумі </w:t>
      </w:r>
      <w:r>
        <w:rPr>
          <w:b/>
          <w:i/>
          <w:color w:val="000000"/>
          <w:szCs w:val="28"/>
          <w:lang w:val="uk-UA"/>
        </w:rPr>
        <w:t>220,00 тис грн</w:t>
      </w:r>
      <w:r>
        <w:rPr>
          <w:color w:val="000000"/>
          <w:szCs w:val="28"/>
          <w:lang w:val="uk-UA"/>
        </w:rPr>
        <w:t xml:space="preserve"> на поліпшення матеріально-технічної бази закладів освіти Шевченківського району. Кошти виділені на придбання вікон, комп'ютерної техніки, меблів тощо.</w:t>
      </w:r>
    </w:p>
    <w:p>
      <w:pPr>
        <w:pStyle w:val="Normal"/>
        <w:shd w:fill="FFFFFF" w:val="clear"/>
        <w:ind w:left="0" w:right="0" w:firstLine="567"/>
        <w:jc w:val="both"/>
        <w:rPr>
          <w:color w:val="000000"/>
          <w:szCs w:val="28"/>
          <w:lang w:val="uk-UA"/>
        </w:rPr>
      </w:pPr>
      <w:r>
        <w:rPr>
          <w:color w:val="000000"/>
          <w:szCs w:val="28"/>
          <w:lang w:val="uk-UA"/>
        </w:rPr>
        <w:t xml:space="preserve">Станом </w:t>
      </w:r>
      <w:r>
        <w:rPr>
          <w:color w:val="000000"/>
          <w:szCs w:val="28"/>
          <w:shd w:fill="FFFFFF" w:val="clear"/>
          <w:lang w:val="uk-UA"/>
        </w:rPr>
        <w:t xml:space="preserve">на </w:t>
      </w:r>
      <w:r>
        <w:rPr>
          <w:color w:val="000000"/>
          <w:szCs w:val="28"/>
          <w:highlight w:val="yellow"/>
          <w:shd w:fill="FFFFFF" w:val="clear"/>
          <w:lang w:val="uk-UA"/>
        </w:rPr>
        <w:t xml:space="preserve">____16 </w:t>
      </w:r>
      <w:r>
        <w:rPr>
          <w:color w:val="000000"/>
          <w:szCs w:val="28"/>
          <w:shd w:fill="FFFFFF" w:val="clear"/>
          <w:lang w:val="uk-UA"/>
        </w:rPr>
        <w:t>на пр</w:t>
      </w:r>
      <w:r>
        <w:rPr>
          <w:color w:val="000000"/>
          <w:szCs w:val="28"/>
          <w:lang w:val="uk-UA"/>
        </w:rPr>
        <w:t xml:space="preserve">оведення поточних ремонтів укладено договори для  29 закладів освіти, проводяться роботи в 16 закладах (СЗШ № 19, 21, 40, 49, 53, НВК № 33, 61, СЗШ № 80, 81, 126, ДНЗ № 209, 254, 329, ЦПР).  Виконані роботи в 13 закладах освіти ( ВСШ № 31, НВК № 137, ДНЗ № 104, 107, 112, 123, 183, 203, 208, 272, 315, 339, 384) на суму </w:t>
      </w:r>
      <w:r>
        <w:rPr>
          <w:b/>
          <w:i/>
          <w:color w:val="000000"/>
          <w:szCs w:val="28"/>
          <w:lang w:val="uk-UA"/>
        </w:rPr>
        <w:t xml:space="preserve">1346,2489 тис грн., </w:t>
      </w:r>
      <w:r>
        <w:rPr>
          <w:color w:val="000000"/>
          <w:szCs w:val="28"/>
          <w:lang w:val="uk-UA"/>
        </w:rPr>
        <w:t xml:space="preserve">виконані допроектні роботи по інструментальному обстеженню технічного стану будівлі Комунального закладу освіти «Середня загальноосвітня школа № 21» Дніпропетровської міської ради, та виконано проект на Посилення дерев'яних балок перекриття 3-ого поверху Комунального закладу освіти «Середня загальноосвітня школа № 21» Дніпропетровської міської ради  на суму   </w:t>
      </w:r>
      <w:r>
        <w:rPr>
          <w:b/>
          <w:i/>
          <w:color w:val="000000"/>
          <w:szCs w:val="28"/>
          <w:lang w:val="uk-UA"/>
        </w:rPr>
        <w:t>49, 65697 тис грн.</w:t>
      </w:r>
      <w:r>
        <w:rPr>
          <w:color w:val="000000"/>
          <w:szCs w:val="28"/>
          <w:lang w:val="uk-UA"/>
        </w:rPr>
        <w:t xml:space="preserve"> </w:t>
      </w:r>
    </w:p>
    <w:p>
      <w:pPr>
        <w:pStyle w:val="Normal"/>
        <w:ind w:left="0" w:right="0" w:firstLine="567"/>
        <w:jc w:val="both"/>
        <w:rPr>
          <w:color w:val="000000"/>
          <w:szCs w:val="28"/>
          <w:lang w:val="uk-UA"/>
        </w:rPr>
      </w:pPr>
      <w:r>
        <w:rPr>
          <w:color w:val="000000"/>
          <w:szCs w:val="28"/>
          <w:lang w:val="uk-UA"/>
        </w:rPr>
        <w:t xml:space="preserve">Для проведення протипожежних заходів в районному бюджеті на перше півріччя передбачені кошти у сумі </w:t>
      </w:r>
      <w:r>
        <w:rPr>
          <w:b/>
          <w:i/>
          <w:color w:val="000000"/>
          <w:szCs w:val="28"/>
          <w:lang w:val="uk-UA"/>
        </w:rPr>
        <w:t xml:space="preserve">225,6 тис грн., </w:t>
      </w:r>
      <w:r>
        <w:rPr>
          <w:color w:val="000000"/>
          <w:szCs w:val="28"/>
          <w:lang w:val="uk-UA"/>
        </w:rPr>
        <w:t xml:space="preserve">а саме на просічення дерев'яних конструкцій горищ для 11 закладів освіти, технічне обслуговування пожежної сигналізації, прочистку димових та вентиляційних каналів, страхування котелень, перезарядку вогнегасників, вимір опору ізоляції електропроводки та інше. По всім вище переліченим заходам укладено договори. Проведені роботи по просіченню дерев'яних конструкцій горищ в 10 закладах освіти на суму </w:t>
      </w:r>
      <w:r>
        <w:rPr>
          <w:b/>
          <w:i/>
          <w:color w:val="000000"/>
          <w:szCs w:val="28"/>
          <w:lang w:val="uk-UA"/>
        </w:rPr>
        <w:t>191,091 тис грн</w:t>
      </w:r>
      <w:r>
        <w:rPr>
          <w:color w:val="000000"/>
          <w:szCs w:val="28"/>
          <w:lang w:val="uk-UA"/>
        </w:rPr>
        <w:t xml:space="preserve"> . Виконані роботи по перезарядці вогнегасників, заміру опору ізоляції електропроводки, випробування пожежних кранів на працездатність. Протягом року проводиться технічне обслуговування систем пожежного спостереження, послуги по передачі тривожних повідомлень.</w:t>
      </w:r>
    </w:p>
    <w:p>
      <w:pPr>
        <w:pStyle w:val="Normal"/>
        <w:ind w:left="0" w:right="0" w:firstLine="567"/>
        <w:jc w:val="both"/>
        <w:rPr>
          <w:color w:val="000000"/>
          <w:szCs w:val="28"/>
          <w:lang w:val="uk-UA"/>
        </w:rPr>
      </w:pPr>
      <w:r>
        <w:rPr>
          <w:color w:val="000000"/>
          <w:szCs w:val="28"/>
          <w:lang w:val="uk-UA"/>
        </w:rPr>
        <w:t xml:space="preserve">Для підготовки теплового та котельного господарства по видаткам передбачено в кошторисі доходів та видатків на суму </w:t>
      </w:r>
      <w:r>
        <w:rPr>
          <w:b/>
          <w:i/>
          <w:color w:val="000000"/>
          <w:szCs w:val="28"/>
          <w:lang w:val="uk-UA"/>
        </w:rPr>
        <w:t>183,82636 тис грн.</w:t>
      </w:r>
      <w:r>
        <w:rPr>
          <w:color w:val="000000"/>
          <w:szCs w:val="28"/>
          <w:lang w:val="uk-UA"/>
        </w:rPr>
        <w:t xml:space="preserve">  для першого півріччя. А саме: на повірку газових та теплових лічильників, повірку контрольно-вимірювальних приладів, промивка системи опалення, поточний ремонт тепло генераторної КЗО ДНЗ № 112, поточний ремонт секцій котлів КЗО ДНЗ № 209, технічне обслуговування лічильників газу та коректорів, технічне обслуговування автоматики котлів та обладнання в  теплогенераторних та інше. Роботи в цьому напрямку розпочаті та на 80% вже виконані.</w:t>
      </w:r>
    </w:p>
    <w:p>
      <w:pPr>
        <w:pStyle w:val="Normal"/>
        <w:ind w:left="0" w:right="0" w:firstLine="567"/>
        <w:jc w:val="both"/>
        <w:rPr>
          <w:color w:val="000000"/>
          <w:szCs w:val="28"/>
          <w:lang w:val="uk-UA"/>
        </w:rPr>
      </w:pPr>
      <w:r>
        <w:rPr>
          <w:color w:val="000000"/>
          <w:szCs w:val="28"/>
          <w:lang w:val="uk-UA"/>
        </w:rPr>
        <w:t xml:space="preserve">Для проведення робіт по омолодженню та видаленню сухих, аварійних дерев виділені кошти у сумі </w:t>
      </w:r>
      <w:r>
        <w:rPr>
          <w:b/>
          <w:i/>
          <w:color w:val="000000"/>
          <w:szCs w:val="28"/>
          <w:lang w:val="uk-UA"/>
        </w:rPr>
        <w:t xml:space="preserve">266,18 тис грн. </w:t>
      </w:r>
      <w:r>
        <w:rPr>
          <w:color w:val="000000"/>
          <w:szCs w:val="28"/>
          <w:lang w:val="uk-UA"/>
        </w:rPr>
        <w:t>укладено договори та в найближчий час роботи будуть виконані, омолодження дерев буде проводитися восени після опадання листя.</w:t>
      </w:r>
    </w:p>
    <w:p>
      <w:pPr>
        <w:pStyle w:val="Normal"/>
        <w:ind w:left="0" w:right="0" w:firstLine="567"/>
        <w:jc w:val="both"/>
        <w:rPr>
          <w:color w:val="000000"/>
          <w:szCs w:val="28"/>
          <w:lang w:val="uk-UA"/>
        </w:rPr>
      </w:pPr>
      <w:r>
        <w:rPr>
          <w:color w:val="000000"/>
          <w:szCs w:val="28"/>
          <w:lang w:val="uk-UA"/>
        </w:rPr>
        <w:t xml:space="preserve">Кошти, які виділені на придбання потреб дострокового обладнання, меблів, будівельних матеріалів, спортивного інвентарю, придбання фільтрів доочищення питної води та послуги на технічне їх обслуговування, придбання канцелярських товарів  тощо здійснюється через систему </w:t>
      </w:r>
      <w:r>
        <w:rPr>
          <w:color w:val="000000"/>
          <w:szCs w:val="28"/>
          <w:lang w:val="en-US"/>
        </w:rPr>
        <w:t>PROZORRO</w:t>
      </w:r>
      <w:r>
        <w:rPr>
          <w:color w:val="000000"/>
          <w:szCs w:val="28"/>
          <w:lang w:val="uk-UA"/>
        </w:rPr>
        <w:t xml:space="preserve"> , згідно вимог законів України «Про здійснення державних закупівель», «Про публічні закупівлі».</w:t>
      </w:r>
    </w:p>
    <w:p>
      <w:pPr>
        <w:pStyle w:val="Normal"/>
        <w:ind w:left="0" w:right="0" w:firstLine="567"/>
        <w:jc w:val="both"/>
        <w:rPr>
          <w:color w:val="000000"/>
          <w:szCs w:val="28"/>
          <w:lang w:val="uk-UA"/>
        </w:rPr>
      </w:pPr>
      <w:r>
        <w:rPr>
          <w:color w:val="000000"/>
          <w:szCs w:val="28"/>
          <w:lang w:val="uk-UA"/>
        </w:rPr>
        <w:t xml:space="preserve">Станом на _______ через систему </w:t>
      </w:r>
      <w:r>
        <w:rPr>
          <w:color w:val="000000"/>
          <w:szCs w:val="28"/>
          <w:lang w:val="en-US"/>
        </w:rPr>
        <w:t>PROZORRO</w:t>
      </w:r>
      <w:r>
        <w:rPr>
          <w:color w:val="000000"/>
          <w:szCs w:val="28"/>
          <w:lang w:val="uk-UA"/>
        </w:rPr>
        <w:t xml:space="preserve"> придбано канцелярські товари, фільтри доочищення питної води, вікна для КЗО СЗШ № 126, будівельні матеріали для КЗО СЗШ № 21, 81, 119 - фарбу, лінолеум на суму ____ тис грн.</w:t>
      </w:r>
    </w:p>
    <w:p>
      <w:pPr>
        <w:pStyle w:val="Normal"/>
        <w:ind w:left="0" w:right="0" w:firstLine="567"/>
        <w:jc w:val="both"/>
        <w:rPr>
          <w:color w:val="000000"/>
          <w:szCs w:val="28"/>
          <w:lang w:val="uk-UA"/>
        </w:rPr>
      </w:pPr>
      <w:r>
        <w:rPr>
          <w:color w:val="000000"/>
          <w:szCs w:val="28"/>
          <w:lang w:val="uk-UA"/>
        </w:rPr>
        <w:t>03.05.2016 на підставі рішення виконавчого комітету Бабушкінської районної у місті ради від 25.03.2016 № 88 «Про відкриття групи, перепрофілювання та внесення змін до штатних розкладів дошкільних навчальних закладів», була відкрита група в комунальному закладі освіти «Дошкільний навчальний заклад (ясла-садок) № 201 комбінованого типу» Дніпропетровської міської ради, за адресою вул. Інженерна,10. Планується в поточному році відкриття по одній групі в комунальному закладі освіти «Дошкільний навчальний заклад (ясла-садок) № 107» Дніпропетровської міської ради та в комунальному закладі освіти «Дошкільний навчальний заклад (ясла-садок) № 207» Дніпропетровської міської ради при наявності бюджетного фінансування за рахунок міського бюджету на проведення капітальних ремонтів.</w:t>
      </w:r>
    </w:p>
    <w:p>
      <w:pPr>
        <w:pStyle w:val="Normal"/>
        <w:ind w:left="0" w:right="0" w:firstLine="567"/>
        <w:jc w:val="both"/>
        <w:rPr>
          <w:color w:val="000000"/>
          <w:szCs w:val="28"/>
          <w:lang w:val="uk-UA"/>
        </w:rPr>
      </w:pPr>
      <w:r>
        <w:rPr>
          <w:color w:val="000000"/>
          <w:szCs w:val="28"/>
          <w:lang w:val="uk-UA"/>
        </w:rPr>
        <w:t>В цьому році продовжуються роботи по оформленню технічних паспортів та державної реєстрації права власності на об'єкти нерухомого майна. В 2016 році отримані права власності на нерухоме майно для закладів освіти КЗО ДНЗ № 123, 183, 314, 342. Відділом освіти продовжуються роботи по оформленню правоустановчих документів на земельні ділянки. На сьогоднішній день в роботі знаходяться шість об'єктів (КЗО СЗШ № 48, 53, 78, 81, НВК № 33, ДНЗ № 209).</w:t>
      </w:r>
    </w:p>
    <w:p>
      <w:pPr>
        <w:pStyle w:val="Normal"/>
        <w:ind w:left="0" w:right="0" w:firstLine="567"/>
        <w:jc w:val="both"/>
        <w:rPr>
          <w:color w:val="000000"/>
          <w:szCs w:val="28"/>
          <w:lang w:val="uk-UA"/>
        </w:rPr>
      </w:pPr>
      <w:r>
        <w:rPr>
          <w:color w:val="000000"/>
          <w:szCs w:val="28"/>
          <w:lang w:val="uk-UA"/>
        </w:rPr>
        <w:t>Відповідно до рішення виконавчого комітету Дніпропетровської міської ради від 19.02.2015 № 103 «Про надання дозволу департаменту комунального господарства та капітального будівництва Дніпропетровської міської ради про проведення проектних робіт, будівництва та реконструкції будівель і споруд навчальних закладів м. Дніпропетровська» були виділені кошти на проведення робіт по проектуванню та влаштуванню модульних котелень КЗО СЗШ № 48 та КЗО СЗШ № 49. Замовником вищезазначених робіт було управління освіти та науки Дніпропетровської міської ради. Станом на ____ 2016 проектні роботи призупинено у зв'язку з відсутністю фінансування з міського бюджету.</w:t>
      </w:r>
    </w:p>
    <w:p>
      <w:pPr>
        <w:pStyle w:val="Normal"/>
        <w:ind w:left="0" w:right="0" w:firstLine="567"/>
        <w:jc w:val="both"/>
        <w:rPr>
          <w:color w:val="000000"/>
          <w:szCs w:val="28"/>
          <w:lang w:val="uk-UA"/>
        </w:rPr>
      </w:pPr>
      <w:r>
        <w:rPr>
          <w:color w:val="000000"/>
          <w:szCs w:val="28"/>
          <w:lang w:val="uk-UA"/>
        </w:rPr>
        <w:t>Щорічно в закладах освіти проводиться значний обсяг косметичних ремонтів виконаних власними силами та за допомогою батьків.</w:t>
      </w:r>
    </w:p>
    <w:p>
      <w:pPr>
        <w:pStyle w:val="Normal"/>
        <w:shd w:fill="FFFFFF" w:val="clear"/>
        <w:ind w:left="0" w:right="0" w:firstLine="567"/>
        <w:jc w:val="both"/>
        <w:rPr>
          <w:b/>
          <w:i/>
          <w:color w:val="000000"/>
          <w:szCs w:val="28"/>
          <w:shd w:fill="FFFFFF" w:val="clear"/>
          <w:lang w:val="uk-UA"/>
        </w:rPr>
      </w:pPr>
      <w:r>
        <w:rPr>
          <w:color w:val="000000"/>
          <w:szCs w:val="28"/>
          <w:lang w:val="uk-UA"/>
        </w:rPr>
        <w:t xml:space="preserve">За І півріччя 2016 року взято на бухгалтерський облік матеріальних цінностей (придбання технологічного обладнання, меблів, будматеріалів, комп'ютерна техніка, заміна дерев'яних вікон на металопластикові) на загальну суму </w:t>
      </w:r>
      <w:r>
        <w:rPr>
          <w:b/>
          <w:i/>
          <w:color w:val="000000"/>
          <w:szCs w:val="28"/>
          <w:lang w:val="uk-UA"/>
        </w:rPr>
        <w:t>1</w:t>
      </w:r>
      <w:r>
        <w:rPr>
          <w:b/>
          <w:i/>
          <w:color w:val="000000"/>
          <w:szCs w:val="28"/>
          <w:shd w:fill="FFFFFF" w:val="clear"/>
          <w:lang w:val="uk-UA"/>
        </w:rPr>
        <w:t> 927,57722 тис грн</w:t>
      </w:r>
    </w:p>
    <w:p>
      <w:pPr>
        <w:pStyle w:val="Normal"/>
        <w:shd w:fill="FFFFFF" w:val="clear"/>
        <w:ind w:left="0" w:right="0" w:firstLine="567"/>
        <w:jc w:val="both"/>
        <w:rPr>
          <w:rFonts w:eastAsia="Liberation Sans" w:cs="Times New Roman"/>
          <w:color w:val="00000A"/>
          <w:sz w:val="28"/>
          <w:szCs w:val="28"/>
          <w:shd w:fill="FFFFFF" w:val="clear"/>
          <w:lang w:val="uk-UA" w:eastAsia="en-US" w:bidi="ar-SA"/>
        </w:rPr>
      </w:pPr>
      <w:r>
        <w:rPr>
          <w:szCs w:val="28"/>
          <w:highlight w:val="yellow"/>
          <w:shd w:fill="FFFFFF" w:val="clear"/>
          <w:lang w:val="uk-UA"/>
        </w:rPr>
        <w:t>Станом на 04.07.16</w:t>
      </w:r>
      <w:r>
        <w:rPr>
          <w:szCs w:val="28"/>
          <w:shd w:fill="FFFFFF" w:val="clear"/>
          <w:lang w:val="uk-UA"/>
        </w:rPr>
        <w:t xml:space="preserve"> року комісією, яка була призначена наказом по відділу освіти від 15.04.16 № 83 «Про призначення комісії для підписання паспортів готовності до нового опалювального сезону 2016-2017 років», у складі начальників теплопостачальних підприємств, начальника групи технічного нагляду, підписані акти готовності теплового господарства до роботи в опалювальний період 2016 – 2017 роки всіх закладів освіти Шевченківського рай</w:t>
      </w:r>
      <w:r>
        <w:rPr>
          <w:rFonts w:eastAsia="Liberation Sans" w:cs="Times New Roman"/>
          <w:color w:val="00000A"/>
          <w:sz w:val="28"/>
          <w:szCs w:val="28"/>
          <w:shd w:fill="FFFFFF" w:val="clear"/>
          <w:lang w:val="uk-UA" w:eastAsia="en-US" w:bidi="ar-SA"/>
        </w:rPr>
        <w:t xml:space="preserve">ону, що складає 100%. </w:t>
      </w:r>
    </w:p>
    <w:p>
      <w:pPr>
        <w:pStyle w:val="Normal"/>
        <w:ind w:left="0" w:right="0" w:firstLine="567"/>
        <w:jc w:val="both"/>
        <w:rPr>
          <w:rFonts w:eastAsia="Liberation Sans" w:cs="Times New Roman"/>
          <w:color w:val="00000A"/>
          <w:sz w:val="28"/>
          <w:szCs w:val="28"/>
          <w:shd w:fill="FFFFFF" w:val="clear"/>
          <w:lang w:val="uk-UA" w:eastAsia="en-US" w:bidi="ar-SA"/>
        </w:rPr>
      </w:pPr>
      <w:r>
        <w:rPr>
          <w:rFonts w:eastAsia="Liberation Sans" w:cs="Times New Roman"/>
          <w:color w:val="00000A"/>
          <w:sz w:val="28"/>
          <w:szCs w:val="28"/>
          <w:highlight w:val="yellow"/>
          <w:shd w:fill="FFFFFF" w:val="clear"/>
          <w:lang w:val="uk-UA" w:eastAsia="en-US" w:bidi="ar-SA"/>
        </w:rPr>
        <w:t>10.07.16 року</w:t>
      </w:r>
      <w:r>
        <w:rPr>
          <w:rFonts w:eastAsia="Liberation Sans" w:cs="Times New Roman"/>
          <w:color w:val="00000A"/>
          <w:sz w:val="28"/>
          <w:szCs w:val="28"/>
          <w:shd w:fill="FFFFFF" w:val="clear"/>
          <w:lang w:val="uk-UA" w:eastAsia="en-US" w:bidi="ar-SA"/>
        </w:rPr>
        <w:t xml:space="preserve"> акти готовності закладів освіти до опалювального сезону підписані  Державною інспекцією з енергетичного нагляду за режимами споживання електричної та теплової енергії в Дніпропетровській області, що складає 100%.</w:t>
      </w:r>
    </w:p>
    <w:p>
      <w:pPr>
        <w:pStyle w:val="Normal"/>
        <w:ind w:left="0" w:right="0" w:firstLine="567"/>
        <w:jc w:val="both"/>
        <w:rPr>
          <w:rFonts w:eastAsia="Liberation Sans" w:cs="Times New Roman"/>
          <w:color w:val="00000A"/>
          <w:sz w:val="28"/>
          <w:szCs w:val="28"/>
          <w:highlight w:val="yellow"/>
          <w:shd w:fill="FFFFFF" w:val="clear"/>
          <w:lang w:val="uk-UA" w:eastAsia="en-US" w:bidi="ar-SA"/>
        </w:rPr>
      </w:pPr>
      <w:r>
        <w:rPr>
          <w:rFonts w:eastAsia="Liberation Sans" w:cs="Times New Roman"/>
          <w:color w:val="00000A"/>
          <w:sz w:val="28"/>
          <w:szCs w:val="28"/>
          <w:highlight w:val="yellow"/>
          <w:shd w:fill="FFFFFF" w:val="clear"/>
          <w:lang w:val="uk-UA" w:eastAsia="en-US" w:bidi="ar-SA"/>
        </w:rPr>
        <w:t>Рівень підписання актів готовності Державною службою надзвичайних ситуацій Шевченківського району на 24.07.16 р. складає 100%.</w:t>
      </w:r>
    </w:p>
    <w:p>
      <w:pPr>
        <w:pStyle w:val="Normal"/>
        <w:ind w:left="0" w:right="0" w:firstLine="567"/>
        <w:jc w:val="both"/>
        <w:rPr>
          <w:szCs w:val="28"/>
          <w:lang w:val="uk-UA"/>
        </w:rPr>
      </w:pPr>
      <w:r>
        <w:rPr>
          <w:rFonts w:eastAsia="Liberation Sans" w:cs="Times New Roman"/>
          <w:color w:val="00000A"/>
          <w:sz w:val="28"/>
          <w:szCs w:val="28"/>
          <w:shd w:fill="FFFFFF" w:val="clear"/>
          <w:lang w:val="uk-UA" w:eastAsia="en-US" w:bidi="ar-SA"/>
        </w:rPr>
        <w:t>Паспорти готовності до нового навчального 2016 – 2017 року комісією, яка призначена розпоряджен</w:t>
      </w:r>
      <w:r>
        <w:rPr>
          <w:szCs w:val="28"/>
          <w:lang w:val="uk-UA"/>
        </w:rPr>
        <w:t>ням голови Шевченківської районної у місті ради будуть підписані на початку серпня за підсумкам перевірки комісією.</w:t>
      </w:r>
    </w:p>
    <w:p>
      <w:pPr>
        <w:pStyle w:val="Normal"/>
        <w:ind w:left="0" w:right="0" w:firstLine="567"/>
        <w:jc w:val="both"/>
        <w:rPr>
          <w:szCs w:val="28"/>
          <w:lang w:val="uk-UA"/>
        </w:rPr>
      </w:pPr>
      <w:r>
        <w:rPr>
          <w:szCs w:val="28"/>
          <w:lang w:val="uk-UA"/>
        </w:rPr>
        <w:t>За підсумками проведених заходів по підготовці навчальних закладів необхідно відзначити якісну своєчасну підготовку КЗО СЗШ №   (директор __), КЗО ДНЗ № ___ ( завідувач ____ )</w:t>
      </w:r>
    </w:p>
    <w:p>
      <w:pPr>
        <w:pStyle w:val="Normal"/>
        <w:ind w:left="0" w:right="0" w:firstLine="567"/>
        <w:jc w:val="both"/>
        <w:rPr>
          <w:szCs w:val="28"/>
          <w:lang w:val="uk-UA"/>
        </w:rPr>
      </w:pPr>
      <w:r>
        <w:rPr>
          <w:szCs w:val="28"/>
          <w:lang w:val="uk-UA"/>
        </w:rPr>
      </w:r>
    </w:p>
    <w:p>
      <w:pPr>
        <w:pStyle w:val="Normal"/>
        <w:ind w:left="0" w:right="0" w:firstLine="567"/>
        <w:jc w:val="both"/>
        <w:rPr>
          <w:szCs w:val="28"/>
          <w:lang w:val="uk-UA"/>
        </w:rPr>
      </w:pPr>
      <w:r>
        <w:rPr>
          <w:szCs w:val="28"/>
          <w:lang w:val="uk-UA"/>
        </w:rPr>
      </w:r>
    </w:p>
    <w:p>
      <w:pPr>
        <w:pStyle w:val="Normal"/>
        <w:ind w:left="0" w:right="0" w:firstLine="567"/>
        <w:jc w:val="both"/>
        <w:rPr>
          <w:szCs w:val="28"/>
          <w:lang w:val="uk-UA"/>
        </w:rPr>
      </w:pPr>
      <w:r>
        <w:rPr>
          <w:szCs w:val="28"/>
          <w:lang w:val="uk-UA"/>
        </w:rPr>
      </w:r>
    </w:p>
    <w:p>
      <w:pPr>
        <w:pStyle w:val="Normal"/>
        <w:ind w:left="0" w:right="0" w:firstLine="567"/>
        <w:jc w:val="both"/>
        <w:rPr>
          <w:b/>
          <w:szCs w:val="28"/>
          <w:u w:val="single"/>
          <w:lang w:val="uk-UA"/>
        </w:rPr>
      </w:pPr>
      <w:r>
        <w:rPr>
          <w:b/>
          <w:szCs w:val="28"/>
          <w:u w:val="single"/>
          <w:lang w:val="uk-UA"/>
        </w:rPr>
        <w:t xml:space="preserve">Існуючи проблеми:  </w:t>
      </w:r>
    </w:p>
    <w:p>
      <w:pPr>
        <w:pStyle w:val="ListParagraph"/>
        <w:numPr>
          <w:ilvl w:val="0"/>
          <w:numId w:val="1"/>
        </w:numPr>
        <w:ind w:left="0" w:right="0" w:hanging="360"/>
        <w:jc w:val="both"/>
        <w:rPr>
          <w:szCs w:val="28"/>
          <w:lang w:val="uk-UA"/>
        </w:rPr>
      </w:pPr>
      <w:r>
        <w:rPr>
          <w:szCs w:val="28"/>
          <w:lang w:val="uk-UA"/>
        </w:rPr>
        <w:t>з року в рік не вирішується питання добудови їдальні та спортивної зали КЗО СЗШ № 81;</w:t>
      </w:r>
    </w:p>
    <w:p>
      <w:pPr>
        <w:pStyle w:val="ListParagraph"/>
        <w:numPr>
          <w:ilvl w:val="0"/>
          <w:numId w:val="1"/>
        </w:numPr>
        <w:ind w:left="0" w:right="0" w:hanging="360"/>
        <w:jc w:val="both"/>
        <w:rPr>
          <w:szCs w:val="28"/>
          <w:lang w:val="uk-UA"/>
        </w:rPr>
      </w:pPr>
      <w:r>
        <w:rPr>
          <w:szCs w:val="28"/>
          <w:lang w:val="uk-UA"/>
        </w:rPr>
        <w:t>деформаційні процеси колон та стінових панелей центрального входу КЗО СЗШ № 78, за допомогою районної та місцевої рад – проблема в процесі вирішення;</w:t>
      </w:r>
    </w:p>
    <w:p>
      <w:pPr>
        <w:pStyle w:val="ListParagraph"/>
        <w:numPr>
          <w:ilvl w:val="0"/>
          <w:numId w:val="1"/>
        </w:numPr>
        <w:ind w:left="0" w:right="0" w:hanging="360"/>
        <w:jc w:val="both"/>
        <w:rPr>
          <w:szCs w:val="28"/>
          <w:lang w:val="uk-UA"/>
        </w:rPr>
      </w:pPr>
      <w:r>
        <w:rPr>
          <w:szCs w:val="28"/>
          <w:lang w:val="uk-UA"/>
        </w:rPr>
        <w:t>аварійне провисання стелі третього поверху комунального закладу освіти «Середня загальноосвітня школа № 21» Дніпропетровської міської ради, за допомогою районної та місцевої рад – проблема в процесі вирішення.</w:t>
      </w:r>
    </w:p>
    <w:p>
      <w:pPr>
        <w:pStyle w:val="ListParagraph"/>
        <w:ind w:left="0" w:right="0" w:hanging="0"/>
        <w:jc w:val="both"/>
        <w:rPr>
          <w:szCs w:val="28"/>
          <w:lang w:val="uk-UA"/>
        </w:rPr>
      </w:pPr>
      <w:r>
        <w:rPr>
          <w:szCs w:val="28"/>
          <w:lang w:val="uk-UA"/>
        </w:rPr>
      </w:r>
    </w:p>
    <w:p>
      <w:pPr>
        <w:pStyle w:val="ListParagraph"/>
        <w:ind w:left="0" w:right="0" w:firstLine="567"/>
        <w:jc w:val="both"/>
        <w:rPr>
          <w:szCs w:val="28"/>
          <w:lang w:val="uk-UA"/>
        </w:rPr>
      </w:pPr>
      <w:r>
        <w:rPr>
          <w:szCs w:val="28"/>
          <w:lang w:val="uk-UA"/>
        </w:rPr>
        <w:t>В новому навчальному році в 441 класах будуть здобувати освіту 12 597 учнів, в 211 групах дошкільних навчальних закладах виховуватися 5141 дітей. Всі вакансії по ЗНЗ та ДНЗ будуть укомплектовані кадрами до 15.08.16 р. Навчально-виховний процес будуть забезпечувати 1408 педагогів та вихователів. Для цього будуть створені всі необхідні умови.</w:t>
      </w:r>
    </w:p>
    <w:p>
      <w:pPr>
        <w:pStyle w:val="ListParagraph"/>
        <w:ind w:left="0" w:right="0" w:firstLine="567"/>
        <w:jc w:val="both"/>
        <w:rPr>
          <w:szCs w:val="28"/>
          <w:lang w:val="uk-UA"/>
        </w:rPr>
      </w:pPr>
      <w:r>
        <w:rPr>
          <w:szCs w:val="28"/>
          <w:lang w:val="uk-UA"/>
        </w:rPr>
        <w:t>Відділ освіти висловлює велику подяку керівництву районної ради, фінансового управління, керівникам теплопостачальних організацій, МНС, депутатському корпусу районної ради, керівникам закладів освіти за плідну співпрацю, суттєву допомогу у вирішенні поточних проблемних питань в процесі підготовки.</w:t>
      </w:r>
    </w:p>
    <w:p>
      <w:pPr>
        <w:pStyle w:val="Normal"/>
        <w:ind w:left="0" w:right="0" w:firstLine="567"/>
        <w:jc w:val="both"/>
        <w:rPr>
          <w:szCs w:val="28"/>
          <w:lang w:val="uk-UA"/>
        </w:rPr>
      </w:pPr>
      <w:r>
        <w:rPr>
          <w:szCs w:val="28"/>
          <w:lang w:val="uk-UA"/>
        </w:rPr>
      </w:r>
    </w:p>
    <w:p>
      <w:pPr>
        <w:pStyle w:val="Normal"/>
        <w:ind w:left="0" w:right="0" w:firstLine="567"/>
        <w:jc w:val="both"/>
        <w:rPr>
          <w:szCs w:val="28"/>
          <w:lang w:val="uk-UA"/>
        </w:rPr>
      </w:pPr>
      <w:r>
        <w:rPr>
          <w:szCs w:val="28"/>
          <w:lang w:val="uk-UA"/>
        </w:rPr>
      </w:r>
    </w:p>
    <w:p>
      <w:pPr>
        <w:pStyle w:val="Normal"/>
        <w:ind w:left="0" w:right="0" w:firstLine="567"/>
        <w:jc w:val="both"/>
        <w:rPr>
          <w:szCs w:val="28"/>
          <w:lang w:val="uk-UA"/>
        </w:rPr>
      </w:pPr>
      <w:r>
        <w:rPr>
          <w:szCs w:val="28"/>
          <w:lang w:val="uk-UA"/>
        </w:rPr>
      </w:r>
    </w:p>
    <w:p>
      <w:pPr>
        <w:pStyle w:val="Normal"/>
        <w:ind w:left="0" w:right="0" w:firstLine="567"/>
        <w:jc w:val="both"/>
        <w:rPr>
          <w:szCs w:val="28"/>
          <w:lang w:val="uk-UA"/>
        </w:rPr>
      </w:pPr>
      <w:r>
        <w:rPr>
          <w:szCs w:val="28"/>
          <w:lang w:val="uk-UA"/>
        </w:rPr>
        <w:t xml:space="preserve">                                                                                                                                                                                                                                                                                                                                                                                                                                                                                                                                                                                                                                                                    </w:t>
      </w:r>
    </w:p>
    <w:p>
      <w:pPr>
        <w:pStyle w:val="Normal"/>
        <w:ind w:left="0" w:right="0" w:firstLine="567"/>
        <w:jc w:val="both"/>
        <w:rPr>
          <w:b/>
          <w:i/>
          <w:szCs w:val="28"/>
          <w:lang w:val="uk-UA"/>
        </w:rPr>
      </w:pPr>
      <w:r>
        <w:rPr>
          <w:szCs w:val="28"/>
          <w:lang w:val="uk-UA"/>
        </w:rPr>
        <w:t xml:space="preserve">  </w:t>
      </w:r>
      <w:r>
        <w:rPr>
          <w:b/>
          <w:i/>
          <w:szCs w:val="28"/>
          <w:lang w:val="uk-UA"/>
        </w:rPr>
        <w:t xml:space="preserve">   </w:t>
      </w:r>
    </w:p>
    <w:p>
      <w:pPr>
        <w:pStyle w:val="Normal"/>
        <w:jc w:val="both"/>
        <w:rPr>
          <w:szCs w:val="28"/>
          <w:lang w:val="uk-UA"/>
        </w:rPr>
      </w:pPr>
      <w:r>
        <w:rPr>
          <w:szCs w:val="28"/>
          <w:lang w:val="uk-UA"/>
        </w:rPr>
        <w:t>Начальник відділу освіти                                                                О.М. Добрянська</w:t>
      </w:r>
    </w:p>
    <w:p>
      <w:pPr>
        <w:pStyle w:val="Normal"/>
        <w:jc w:val="both"/>
        <w:rPr/>
      </w:pPr>
      <w:r>
        <w:rPr/>
      </w:r>
    </w:p>
    <w:sectPr>
      <w:type w:val="nextPage"/>
      <w:pgSz w:w="11906" w:h="16838"/>
      <w:pgMar w:left="1701" w:right="567" w:header="0" w:top="567" w:footer="0" w:bottom="567"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Times New Roman">
    <w:charset w:val="01"/>
    <w:family w:val="roman"/>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927" w:hanging="360"/>
      </w:pPr>
      <w:rPr>
        <w:rFonts w:ascii="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2">
    <w:lvl w:ilvl="0">
      <w:start w:val="1"/>
      <w:numFmt w:val="bullet"/>
      <w:lvlText w:val="-"/>
      <w:lvlJc w:val="left"/>
      <w:pPr>
        <w:ind w:left="927" w:hanging="360"/>
      </w:pPr>
      <w:rPr>
        <w:rFonts w:ascii="Times New Roman" w:hAnsi="Times New Roman" w:cs="Times New Roman" w:hint="default"/>
        <w:color w:val="FF0000"/>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4"/>
  <w:defaultTabStop w:val="708"/>
</w:settings>
</file>

<file path=word/styles.xml><?xml version="1.0" encoding="utf-8"?>
<w:styles xmlns:w="http://schemas.openxmlformats.org/wordprocessingml/2006/main">
  <w:docDefaults>
    <w:rPrDefault>
      <w:rPr>
        <w:rFonts w:ascii="Times New Roman" w:hAnsi="Times New Roman" w:eastAsia="Liberation Sans" w:cs="Times New Roman"/>
        <w:sz w:val="28"/>
        <w:szCs w:val="22"/>
        <w:lang w:val="ru-RU" w:eastAsia="en-U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055801"/>
    <w:pPr>
      <w:widowControl/>
      <w:suppressAutoHyphens w:val="true"/>
      <w:bidi w:val="0"/>
      <w:jc w:val="left"/>
    </w:pPr>
    <w:rPr>
      <w:rFonts w:ascii="Times New Roman" w:hAnsi="Times New Roman" w:eastAsia="Liberation Sans" w:cs="Times New Roman"/>
      <w:color w:val="00000A"/>
      <w:sz w:val="28"/>
      <w:szCs w:val="22"/>
      <w:lang w:val="ru-RU" w:eastAsia="en-US" w:bidi="ar-SA"/>
    </w:rPr>
  </w:style>
  <w:style w:type="character" w:styleId="DefaultParagraphFont" w:default="1">
    <w:name w:val="Default Paragraph Font"/>
    <w:uiPriority w:val="1"/>
    <w:semiHidden/>
    <w:unhideWhenUsed/>
    <w:rPr/>
  </w:style>
  <w:style w:type="character" w:styleId="ListLabel1">
    <w:name w:val="ListLabel 1"/>
    <w:rPr>
      <w:rFonts w:cs="Times New Roman"/>
    </w:rPr>
  </w:style>
  <w:style w:type="character" w:styleId="ListLabel2">
    <w:name w:val="ListLabel 2"/>
    <w:rPr>
      <w:rFonts w:cs="Courier New"/>
    </w:rPr>
  </w:style>
  <w:style w:type="character" w:styleId="ListLabel3">
    <w:name w:val="ListLabel 3"/>
    <w:rPr>
      <w:rFonts w:cs="Times New Roman"/>
      <w:color w:val="FF0000"/>
    </w:rPr>
  </w:style>
  <w:style w:type="character" w:styleId="ListLabel4">
    <w:name w:val="ListLabel 4"/>
    <w:rPr>
      <w:rFonts w:cs="Times New Roman"/>
    </w:rPr>
  </w:style>
  <w:style w:type="character" w:styleId="ListLabel5">
    <w:name w:val="ListLabel 5"/>
    <w:rPr>
      <w:rFonts w:cs="Courier New"/>
    </w:rPr>
  </w:style>
  <w:style w:type="character" w:styleId="ListLabel6">
    <w:name w:val="ListLabel 6"/>
    <w:rPr>
      <w:rFonts w:cs="Wingdings"/>
    </w:rPr>
  </w:style>
  <w:style w:type="character" w:styleId="ListLabel7">
    <w:name w:val="ListLabel 7"/>
    <w:rPr>
      <w:rFonts w:cs="Symbol"/>
    </w:rPr>
  </w:style>
  <w:style w:type="character" w:styleId="ListLabel8">
    <w:name w:val="ListLabel 8"/>
    <w:rPr>
      <w:rFonts w:cs="Times New Roman"/>
      <w:color w:val="FF0000"/>
    </w:rPr>
  </w:style>
  <w:style w:type="paragraph" w:styleId="Style14">
    <w:name w:val="Заголовок"/>
    <w:basedOn w:val="Normal"/>
    <w:next w:val="Style15"/>
    <w:pPr>
      <w:keepNext/>
      <w:spacing w:before="240" w:after="120"/>
    </w:pPr>
    <w:rPr>
      <w:rFonts w:ascii="Liberation Sans" w:hAnsi="Liberation Sans" w:eastAsia="Liberation Sans" w:cs="Lucida Sans"/>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Lucida Sans"/>
    </w:rPr>
  </w:style>
  <w:style w:type="paragraph" w:styleId="Style17">
    <w:name w:val="Название"/>
    <w:basedOn w:val="Normal"/>
    <w:pPr>
      <w:suppressLineNumbers/>
      <w:spacing w:before="120" w:after="120"/>
    </w:pPr>
    <w:rPr>
      <w:rFonts w:cs="Lucida Sans"/>
      <w:i/>
      <w:iCs/>
      <w:sz w:val="24"/>
      <w:szCs w:val="24"/>
    </w:rPr>
  </w:style>
  <w:style w:type="paragraph" w:styleId="Style18">
    <w:name w:val="Указатель"/>
    <w:basedOn w:val="Normal"/>
    <w:pPr>
      <w:suppressLineNumbers/>
    </w:pPr>
    <w:rPr>
      <w:rFonts w:cs="Lucida Sans"/>
    </w:rPr>
  </w:style>
  <w:style w:type="paragraph" w:styleId="ListParagraph">
    <w:name w:val="List Paragraph"/>
    <w:uiPriority w:val="34"/>
    <w:qFormat/>
    <w:rsid w:val="00c83156"/>
    <w:basedOn w:val="Normal"/>
    <w:pPr>
      <w:spacing w:before="0" w:after="0"/>
      <w:ind w:left="720" w:right="0" w:hanging="0"/>
      <w:contextualSpacing/>
    </w:pPr>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2016-06-29T12:33:00Z</dcterms:created>
  <dc:creator>Admin</dc:creator>
  <dc:language>ru-RU</dc:language>
  <cp:lastModifiedBy>User</cp:lastModifiedBy>
  <cp:lastPrinted>2016-07-02T12:26:00Z</cp:lastPrinted>
  <dcterms:modified xsi:type="dcterms:W3CDTF">2016-07-04T13:54:00Z</dcterms:modified>
  <cp:revision>11</cp:revision>
</cp:coreProperties>
</file>