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5220" w:leader="none"/>
        </w:tabs>
        <w:spacing w:lineRule="auto" w:line="240" w:before="0" w:after="0"/>
        <w:ind w:left="0" w:right="0"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5220" w:leader="none"/>
        </w:tabs>
        <w:spacing w:lineRule="auto" w:line="240" w:before="0" w:after="0"/>
        <w:ind w:left="0" w:right="0"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Додаток №  9</w:t>
      </w:r>
    </w:p>
    <w:p>
      <w:pPr>
        <w:pStyle w:val="Normal"/>
        <w:tabs>
          <w:tab w:val="left" w:pos="5220" w:leader="none"/>
        </w:tabs>
        <w:spacing w:lineRule="auto" w:line="240" w:before="0" w:after="0"/>
        <w:ind w:left="0" w:right="0"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>ЗАТВЕРДЖЕНО:</w:t>
      </w:r>
    </w:p>
    <w:p>
      <w:pPr>
        <w:pStyle w:val="Normal"/>
        <w:tabs>
          <w:tab w:val="left" w:pos="5220" w:leader="none"/>
        </w:tabs>
        <w:spacing w:lineRule="auto" w:line="240" w:before="0" w:after="0"/>
        <w:ind w:left="0" w:right="0"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5220" w:leader="none"/>
        </w:tabs>
        <w:spacing w:lineRule="auto" w:line="240" w:before="0" w:after="0"/>
        <w:ind w:left="0" w:right="0"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Рішення районної у місті ради</w:t>
      </w:r>
    </w:p>
    <w:p>
      <w:pPr>
        <w:pStyle w:val="Normal"/>
        <w:tabs>
          <w:tab w:val="left" w:pos="5220" w:leader="none"/>
        </w:tabs>
        <w:spacing w:lineRule="auto" w:line="240" w:before="0" w:after="0"/>
        <w:ind w:left="0" w:right="0"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sz w:val="28"/>
          <w:szCs w:val="28"/>
          <w:lang w:val="uk-UA"/>
        </w:rPr>
        <w:t>15.03.2018</w:t>
      </w:r>
      <w:r>
        <w:rPr>
          <w:rFonts w:ascii="Times New Roman" w:hAnsi="Times New Roman"/>
          <w:sz w:val="28"/>
          <w:szCs w:val="28"/>
          <w:lang w:val="uk-UA"/>
        </w:rPr>
        <w:t xml:space="preserve">р. №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>
      <w:pPr>
        <w:pStyle w:val="Normal"/>
        <w:spacing w:lineRule="auto" w:line="240" w:before="0" w:after="0"/>
        <w:ind w:left="-567" w:right="0" w:hang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-567" w:right="0" w:hanging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0" w:right="118"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Л О Ж Е Н Н Я</w:t>
      </w:r>
    </w:p>
    <w:p>
      <w:pPr>
        <w:pStyle w:val="Normal"/>
        <w:spacing w:lineRule="auto" w:line="240" w:before="0" w:after="0"/>
        <w:ind w:left="0" w:right="118" w:hanging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 відділ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соціально-економічного розвитку та самоврядного контролю</w:t>
      </w:r>
    </w:p>
    <w:p>
      <w:pPr>
        <w:pStyle w:val="Normal"/>
        <w:spacing w:lineRule="auto" w:line="240" w:before="0" w:after="0"/>
        <w:ind w:left="0" w:right="118" w:hanging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Шевченківської районної у місті Дніпрі ради </w:t>
      </w:r>
    </w:p>
    <w:p>
      <w:pPr>
        <w:pStyle w:val="Normal"/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284" w:right="118" w:hanging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Загальні положення</w:t>
      </w:r>
    </w:p>
    <w:p>
      <w:pPr>
        <w:pStyle w:val="Normal"/>
        <w:spacing w:lineRule="auto" w:line="240" w:before="0" w:after="0"/>
        <w:ind w:left="284" w:right="118" w:firstLine="4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Відділ соціально-економічного розвитку та самоврядного контролю Шевченківської районної у місті Дніпрі ради (далі - відділ) є структурним підрозділом, який, у межах своєї компетенції, забезпечує збалансований економічний та соціальний розвиток району та контроль за землекористуванням.</w:t>
      </w:r>
    </w:p>
    <w:p>
      <w:pPr>
        <w:pStyle w:val="Normal"/>
        <w:spacing w:lineRule="auto" w:line="240" w:before="0" w:after="0"/>
        <w:ind w:left="284" w:right="118" w:firstLine="4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Відділ у своїй діяльності керується Конституцією України, законами України, Постановами та Розпорядженнями Кабінету Міністрів України, Постановами Верховної Ради України, Указами і розпорядженнями Президента України, рішеннями та актами місцевих виконавчих органів, обласних та міських органів місцевого самоврядування, рішеннями Шевченківської районної у місті Дніпрі ради, виконкому, розпорядженнями голови Шевченківської районної у місті Дніпрі ради і Положенням про відділ. </w:t>
      </w:r>
    </w:p>
    <w:p>
      <w:pPr>
        <w:pStyle w:val="Normal"/>
        <w:spacing w:lineRule="auto" w:line="240" w:before="0" w:after="0"/>
        <w:ind w:left="284" w:right="118" w:firstLine="4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1.3. Відділ не є юридичною особою.</w:t>
      </w:r>
    </w:p>
    <w:p>
      <w:pPr>
        <w:pStyle w:val="Normal"/>
        <w:spacing w:lineRule="auto" w:line="240" w:before="0" w:after="0"/>
        <w:ind w:left="284" w:right="118" w:firstLine="4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 Відділ утримується за рахунок коштів районного бюджету.</w:t>
      </w:r>
    </w:p>
    <w:p>
      <w:pPr>
        <w:pStyle w:val="Normal"/>
        <w:spacing w:lineRule="auto" w:line="240" w:before="0" w:after="0"/>
        <w:ind w:left="284" w:right="118" w:firstLine="4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1.5. Відділ підпорядкований заступнику голови районної у місті ради відповідно до напрямку діяльності. </w:t>
      </w:r>
    </w:p>
    <w:p>
      <w:pPr>
        <w:pStyle w:val="Normal"/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76" w:right="118" w:hanging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Основні функції відділу</w:t>
      </w:r>
    </w:p>
    <w:p>
      <w:pPr>
        <w:pStyle w:val="2"/>
        <w:tabs>
          <w:tab w:val="decimal" w:pos="709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 Виконання регламенту районної у місті ради, регламенту виконавчого комітету районної у місті ради.</w:t>
      </w:r>
    </w:p>
    <w:p>
      <w:pPr>
        <w:pStyle w:val="2"/>
        <w:tabs>
          <w:tab w:val="decimal" w:pos="709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Підготовка проектів програм соціально-економічного розвитку та звітів про хід і результати виконання цих програм.</w:t>
      </w:r>
    </w:p>
    <w:p>
      <w:pPr>
        <w:pStyle w:val="2"/>
        <w:tabs>
          <w:tab w:val="decimal" w:pos="709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 Залучення на договірних засадах підприємств, установ та організацій незалежно від форм власності до участі в комплексному соціально-економічному розвитку району, координація роботи на своїй території.</w:t>
      </w:r>
    </w:p>
    <w:p>
      <w:pPr>
        <w:pStyle w:val="2"/>
        <w:tabs>
          <w:tab w:val="decimal" w:pos="709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2.4. Здійснення заходів щодо контролю роботи, розширення</w:t>
      </w:r>
      <w:r>
        <w:rPr>
          <w:rStyle w:val="12pt"/>
          <w:rFonts w:eastAsia="Arial Unicode MS"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удосконалення</w:t>
      </w:r>
      <w:r>
        <w:rPr>
          <w:rStyle w:val="12pt"/>
          <w:rFonts w:eastAsia="Arial Unicode MS"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мереж підприємств торгівлі, громадського харчування та побутового обслуговування населення.</w:t>
      </w:r>
    </w:p>
    <w:p>
      <w:pPr>
        <w:pStyle w:val="2"/>
        <w:tabs>
          <w:tab w:val="decimal" w:pos="709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2.5. Своєчасно розглядати та приймати конкретні рішення щодо перевірки звернень громадян, запитів міської ради за фактами порушення правил торгівлі, платних послуг, побутового обслуговування населення, з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uk-UA"/>
        </w:rPr>
        <w:t>аготівлі і переробки металобрухту чорних та кольорових металів</w:t>
      </w:r>
      <w:r>
        <w:rPr>
          <w:rFonts w:ascii="Times New Roman" w:hAnsi="Times New Roman"/>
          <w:sz w:val="24"/>
          <w:szCs w:val="24"/>
          <w:lang w:val="uk-UA"/>
        </w:rPr>
        <w:t>, брати участь у здійсненні самоврядного контролю за використанням і охороною земель.</w:t>
      </w:r>
    </w:p>
    <w:p>
      <w:pPr>
        <w:pStyle w:val="2"/>
        <w:tabs>
          <w:tab w:val="decimal" w:pos="709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2.6. Встановлення, за погодженням з власниками, зручного для населення режиму роботи розташованих на території підприємств, установ та організацій сфери обслуговування та об’єктів торгівлі не залежно від форм власності.</w:t>
      </w:r>
    </w:p>
    <w:p>
      <w:pPr>
        <w:pStyle w:val="2"/>
        <w:tabs>
          <w:tab w:val="decimal" w:pos="709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2.7. Здійснення обліку підприємств, установ та організацій сфери обслуговування та торгівлі незалежно від форм власності.</w:t>
      </w:r>
    </w:p>
    <w:p>
      <w:pPr>
        <w:pStyle w:val="2"/>
        <w:tabs>
          <w:tab w:val="decimal" w:pos="709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2.8. Приймає участь в роботі робочої групи по здійсненню самоврядного контролю за використанням та охороною земель, у складанні актів перевірки дотримання вимог земельного законодавства</w:t>
      </w:r>
    </w:p>
    <w:p>
      <w:pPr>
        <w:pStyle w:val="2"/>
        <w:tabs>
          <w:tab w:val="decimal" w:pos="709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2.9. Бере участь у контролі за охороною, використанням і забудовою земель, визначених для містобудівних потреб на території району.</w:t>
      </w:r>
    </w:p>
    <w:p>
      <w:pPr>
        <w:pStyle w:val="2"/>
        <w:tabs>
          <w:tab w:val="decimal" w:pos="709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2.10. Бере участь у розробці, експертизі і затвердженні містобудівних програм, генерального плану та іншої містобудівної документації для району, благоустрою, інженерної підготовки території району.</w:t>
      </w:r>
    </w:p>
    <w:p>
      <w:pPr>
        <w:pStyle w:val="2"/>
        <w:tabs>
          <w:tab w:val="decimal" w:pos="709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2.11. Розглядає листи та пропозиції фізичних та юридичних осіб з питань які належать компетенції відділу.</w:t>
      </w:r>
    </w:p>
    <w:p>
      <w:pPr>
        <w:pStyle w:val="2"/>
        <w:tabs>
          <w:tab w:val="decimal" w:pos="709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2.12. Забезпечує дотримання вимог земельного законодавства на прибудинкових територіях району (за зверненнями громадян, підприємств, організацій, за дорученнями керівника).</w:t>
      </w:r>
    </w:p>
    <w:p>
      <w:pPr>
        <w:pStyle w:val="2"/>
        <w:tabs>
          <w:tab w:val="decimal" w:pos="709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2.13. Готує пропозиції до міської ради щодо зупинення будівництва, що ведеться з порушенням містобудівної документації і проектів, про припинення дії рішень виконкому міської ради про дозвіл на будівництво, відведення земельних ділянок у разі грубих порушень чинного законодавства замовниками будівництва.</w:t>
      </w:r>
    </w:p>
    <w:p>
      <w:pPr>
        <w:pStyle w:val="Normal"/>
        <w:tabs>
          <w:tab w:val="decimal" w:pos="993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spacing w:before="0" w:after="0"/>
        <w:ind w:left="284" w:right="118" w:hanging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 Основні завдання відділу.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3.1. Своєчасно вивчати та аналізувати соціально-економічний стан району. Готувати проекти програм соціально-економічного розвитку та звіти про хід і результати виконання цих програм, подавати їх на затвердження районній у місті раді.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3.2. Вивчати та аналізувати ситуацію, яка складається у районі в галузі промислового виробництва, виробництва товарів народного споживання. 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3.3. Виконувати доручення, пов'язані з наказами виборців, готувати відповіді на запити депутатів, розглядати та приймати рішення з рекомендацій постійних комісій районної у місті ради.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3.4. Накопичення банку нормативно-правових матеріалів по відповідних галузях з питань, регламентуючих роботу відділу.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shd w:fill="FFFFFF" w:val="clear"/>
          <w:lang w:val="uk-UA"/>
        </w:rPr>
      </w:pPr>
      <w:r>
        <w:rPr>
          <w:rFonts w:ascii="Times New Roman" w:hAnsi="Times New Roman"/>
          <w:sz w:val="24"/>
          <w:szCs w:val="24"/>
          <w:shd w:fill="FFFFFF" w:val="clear"/>
          <w:lang w:val="uk-UA"/>
        </w:rPr>
        <w:t>3.5. Надавати звіти до міської ради щодо виконання заходів передбачених програмами енергоефективності та зменшення споживання  енергетичних ресурсів, розвитку малого і середнього підприємництва, захисту прав споживачів, профілактики злочинності.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fill="FFFFFF" w:val="clear"/>
          <w:lang w:val="uk-UA"/>
        </w:rPr>
        <w:t xml:space="preserve">3.6. Брати участь у проведенні перевірки підприємств, які мають ліцензії на право займатись заготівлею, переробкою металобрухту чорних та кольорових металів на території району. </w:t>
      </w:r>
      <w:r>
        <w:rPr>
          <w:rFonts w:ascii="Times New Roman" w:hAnsi="Times New Roman"/>
          <w:sz w:val="24"/>
          <w:szCs w:val="24"/>
          <w:lang w:val="uk-UA"/>
        </w:rPr>
        <w:t>Проводити роботу по виявленню та ліквідації нелегальних пунктів прийому металу.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3.7. Вживати заходів щодо упорядкування торгівлі, надання платних послуг та побутового обслуговування на території району.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3.8. Забезпечення наявності дислокації об’єктів торгівлі, побутового обслуговування населення, малих підприємств-виробників продуктів харчування та товарів народного споживання.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3.9. Брати участь у заходах щодо попередження та боротьби з самовільним заняттям земельних ділянок, зокрема брати участь у роботі робочої групи по здійсненню самоврядного контролю за використанням та охороною земель.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3.10. Брати участь в об'їздах (інспектуваннях, перевірках) території району за дотриманням законодавства у сфері торгівлі, надання послуг, 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>заготівлі і переробки металобрухту чорних та кольорових металів,</w:t>
      </w:r>
      <w:r>
        <w:rPr>
          <w:rFonts w:ascii="Times New Roman" w:hAnsi="Times New Roman"/>
          <w:sz w:val="24"/>
          <w:szCs w:val="24"/>
          <w:lang w:val="uk-UA"/>
        </w:rPr>
        <w:t xml:space="preserve"> наданні платних послуг та захисту прав споживачів, благоустрою, санітарного порядку, діяльності підприємств торгівлі інших суб’єктів господарчої діяльності, та відповідно брати участь у складанні протоколів про адміністративні правопорушення.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3.11. Своєчасно розглядати та приймати конкретні рішення щодо перевірки звернень громадян, запитів міської ради за фактами порушення правил торгівлі, платних послуг, побутового обслуговування населення, 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>заготівлі і переробки металобрухту чорних та кольорових металів,</w:t>
      </w:r>
      <w:r>
        <w:rPr>
          <w:rFonts w:ascii="Times New Roman" w:hAnsi="Times New Roman"/>
          <w:sz w:val="24"/>
          <w:szCs w:val="24"/>
          <w:lang w:val="uk-UA"/>
        </w:rPr>
        <w:t xml:space="preserve"> здійснення самоврядного контролю за використанням і охороною земель.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3.12. Проводити наради, семінари з роз’яснення законодавства у сфері торгівлі, надання послуг, 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 xml:space="preserve">заготівлі і переробки металобрухту чорних та кольорових металів, енергозбереження, </w:t>
      </w:r>
      <w:r>
        <w:rPr>
          <w:rFonts w:ascii="Times New Roman" w:hAnsi="Times New Roman"/>
          <w:sz w:val="24"/>
          <w:szCs w:val="24"/>
          <w:lang w:val="uk-UA"/>
        </w:rPr>
        <w:t xml:space="preserve">благоустрою, санітарного порядку та інше. 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3.13. Брати участь в роботі районних комісій та робочих груп.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3.14. Здійснювати інші функції і повноваження, які відповідають завданням і напрямкам роботи відділу і не суперечать чинному законодавству.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3.15. Брати участь в об'їздах (інспектуваннях, перевірках) території району за дотриманням земельного законодавства.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3.16. Передавати відповідним державним органам питання про притягнення до відповідальності осіб винних у порушенні законодавства в сфері землекористування.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3.17. Користуватись картографічними матеріалами, архівом, планувальними документами ГоловАПУ згідно з встановленим в управлінні порядком.</w:t>
      </w:r>
    </w:p>
    <w:p>
      <w:pPr>
        <w:pStyle w:val="Normal"/>
        <w:tabs>
          <w:tab w:val="left" w:pos="735" w:leader="none"/>
          <w:tab w:val="decimal" w:pos="1134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3.18. Приймати участь у заходах  щодо попередження та боротьби з самовільним заняттям земельних ділянок, зокрема бере участь у роботі робочої групи по здійсненню самоврядного контролю за використанням та охороною земель, у складанні актів перевірки дотримання вимог земельного законодавства.</w:t>
      </w:r>
    </w:p>
    <w:p>
      <w:pPr>
        <w:pStyle w:val="Normal"/>
        <w:tabs>
          <w:tab w:val="decimal" w:pos="1276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1"/>
        <w:spacing w:lineRule="auto" w:line="240" w:before="0" w:after="0"/>
        <w:ind w:left="284" w:right="118" w:hanging="45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 Права та обов’язки</w:t>
      </w:r>
    </w:p>
    <w:p>
      <w:pPr>
        <w:pStyle w:val="1"/>
        <w:spacing w:lineRule="auto" w:line="240" w:before="0" w:after="0"/>
        <w:ind w:left="284" w:right="118" w:hang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284" w:right="118" w:firstLine="42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Відділ має право: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4.1. Одержувати безоплатно, відповідно до чинного законодавства, інформацію необхідну для виконання покладених на нього завдань.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4.2. У порядку, встановленому законодавством, залучати до проведення заходів, пов’язаних із забезпеченням запобігання виникненню надзвичайних ситуацій, та, у разі їх виникнення, сили і засоби підприємств, установ та організацій незалежно від форми власності і підпорядкування, аварійно-рятувальні служби, територіальні підрозділи і формування, які підпорядковані іншим міністерствам, згідно з планами взаємодії, окремих спеціалістів за погодженням з їх керівниками.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4.3. Брати участь, відповідно до чинного законодавства, у вирішенні питань, що належать до його компетенції.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4.4. Скликати у встановленому порядку наради з питань, що належать до його компетенції.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4.5. Здійснювати іншу діяльність, що не суперечить чинному законодавству.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shd w:fill="FFFFFF" w:val="clear"/>
          <w:lang w:val="uk-UA"/>
        </w:rPr>
      </w:pPr>
      <w:r>
        <w:rPr>
          <w:rFonts w:ascii="Times New Roman" w:hAnsi="Times New Roman"/>
          <w:sz w:val="24"/>
          <w:szCs w:val="24"/>
          <w:shd w:fill="FFFFFF" w:val="clear"/>
          <w:lang w:val="uk-UA"/>
        </w:rPr>
        <w:t>4.6. Складати протоколи про адміністративне правопорушення в межах повноважень відділу.</w:t>
      </w:r>
    </w:p>
    <w:p>
      <w:pPr>
        <w:pStyle w:val="Normal"/>
        <w:spacing w:lineRule="auto" w:line="240" w:before="0" w:after="0"/>
        <w:ind w:left="0" w:right="118" w:hang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284" w:right="118" w:hanging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Керівництво та структура відділу</w:t>
      </w:r>
    </w:p>
    <w:p>
      <w:pPr>
        <w:pStyle w:val="Normal"/>
        <w:spacing w:lineRule="auto" w:line="240" w:before="0" w:after="0"/>
        <w:ind w:left="284" w:right="118" w:hanging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5.1. Відділ очолює начальник, який здійснює координацію роботи співробітників щодо виконання їх завдань і службових обов’язків, забезпечує виконання рішень районної у місті ради, виконкому, розпоряджень голови районної у місті ради, відповідних керівних органів виконавчої влади та місцевого самоврядування. </w:t>
      </w:r>
    </w:p>
    <w:p>
      <w:pPr>
        <w:pStyle w:val="Normal"/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5.2. Начальник відділу призначається на посаду головою районної у місті ради, є підзвітним і підконтрольним голові та заступнику голови районної у місті ради.</w:t>
      </w:r>
    </w:p>
    <w:p>
      <w:pPr>
        <w:pStyle w:val="Normal"/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5.3. Відділ утворюється, ліквідується, реорганізується районною у місті радою за поданням голови районної у місті ради.</w:t>
      </w:r>
    </w:p>
    <w:p>
      <w:pPr>
        <w:pStyle w:val="Normal"/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5.4. Відділ підпорядкований голові та виконавчому комітету районної у місті ради. Оперативне керівництво відділом здійснює заступник голови районної у місті ради. Відділ підзвітний і підконтрольний заступнику голови районної у місті ради.</w:t>
      </w:r>
    </w:p>
    <w:p>
      <w:pPr>
        <w:pStyle w:val="Normal"/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5.5. Начальник відділу, спеціалісти відділу призначаються на посаду та звільняються з посади головою районної у місті ради.</w:t>
      </w:r>
    </w:p>
    <w:p>
      <w:pPr>
        <w:pStyle w:val="Normal"/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5.6. Начальник відділу:</w:t>
      </w:r>
    </w:p>
    <w:p>
      <w:pPr>
        <w:pStyle w:val="Normal"/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керує діяльністю відділу та відповідає за виконання покладених на відділ завдань, організовує його роботу, підбір та розстановку кадрів;</w:t>
      </w:r>
    </w:p>
    <w:p>
      <w:pPr>
        <w:pStyle w:val="Normal"/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має право передавати свої повноваження, у разі необхідності, завідуючому сектору контролю за землекористування або іншої особі визначеної ним;</w:t>
      </w:r>
    </w:p>
    <w:p>
      <w:pPr>
        <w:pStyle w:val="Normal"/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особисто бере участь у розгляді органами районної у місті ради звернень громадян з питань, пов’язаних із завданнями відділу;</w:t>
      </w:r>
    </w:p>
    <w:p>
      <w:pPr>
        <w:pStyle w:val="Normal"/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вносить на розгляд виконавчого комітету та районної у місті ради проекти рішень і подає проекти розпоряджень голові районної у місті ради з питань діяльності відділу;</w:t>
      </w:r>
    </w:p>
    <w:p>
      <w:pPr>
        <w:pStyle w:val="Normal"/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несе особисту відповідальність за виконання розпоряджень голови районної у місті ради, рішень районної у місті ради та її виконавчого комітету, наказів;</w:t>
      </w:r>
    </w:p>
    <w:p>
      <w:pPr>
        <w:pStyle w:val="Normal"/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розробляє посадові обов’язки для своїх підлеглих та, виходячи із змін у законодавстві, вносить зміни в них;</w:t>
      </w:r>
    </w:p>
    <w:p>
      <w:pPr>
        <w:pStyle w:val="Normal"/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скликає в установленому порядку наради з питань, що належать до його компетенції.</w:t>
      </w:r>
    </w:p>
    <w:p>
      <w:pPr>
        <w:pStyle w:val="1"/>
        <w:spacing w:lineRule="auto" w:line="240" w:before="0" w:after="0"/>
        <w:ind w:left="284" w:right="118" w:hanging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 Взаємовідносини з іншими підрозділами</w:t>
      </w:r>
    </w:p>
    <w:p>
      <w:pPr>
        <w:pStyle w:val="1"/>
        <w:spacing w:lineRule="auto" w:line="240" w:before="0" w:after="0"/>
        <w:ind w:left="284" w:right="118" w:hang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283" w:right="113"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6.1. Відділ під час виконання покладених на нього завдань взаємодіє з організаціями міської ради, структурними підрозділами районної у місті ради, службами району, підприємствами та установами та організаціями різних форм власності. </w:t>
      </w:r>
    </w:p>
    <w:p>
      <w:pPr>
        <w:pStyle w:val="1"/>
        <w:tabs>
          <w:tab w:val="decimal" w:pos="1134" w:leader="none"/>
        </w:tabs>
        <w:spacing w:lineRule="auto" w:line="240" w:before="0" w:after="0"/>
        <w:ind w:left="72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72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72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районної у місті ради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      А.В. Атаманенко</w:t>
      </w:r>
    </w:p>
    <w:p>
      <w:pPr>
        <w:pStyle w:val="1"/>
        <w:tabs>
          <w:tab w:val="decimal" w:pos="1134" w:leader="none"/>
        </w:tabs>
        <w:spacing w:lineRule="auto" w:line="240" w:before="0" w:after="0"/>
        <w:ind w:left="72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0" w:right="118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708" w:right="113" w:hanging="0"/>
        <w:rPr/>
      </w:pPr>
      <w:r>
        <w:rPr/>
      </w:r>
      <w:r>
        <w:pict>
          <v:rect fillcolor="#FFFFFF" strokecolor="#000000" strokeweight="0pt" style="position:absolute;width:1.25pt;height:16.1pt;mso-wrap-distance-left:-0.05pt;mso-wrap-distance-right:-0.05pt;mso-wrap-distance-top:0pt;mso-wrap-distance-bottom:0pt;margin-top:0.05pt;margin-left:261.1pt">
            <v:fill opacity="0f"/>
            <v:textbox inset="0in,0in,0in,0in">
              <w:txbxContent>
                <w:p>
                  <w:pPr>
                    <w:pStyle w:val="Style24"/>
                    <w:pBdr>
                      <w:top w:val="nil"/>
                      <w:left w:val="nil"/>
                      <w:bottom w:val="nil"/>
                      <w:right w:val="nil"/>
                    </w:pBdr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sectPr>
      <w:type w:val="nextPage"/>
      <w:pgSz w:w="11906" w:h="16838"/>
      <w:pgMar w:left="720" w:right="720" w:header="0" w:top="993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locked="1" w:name="Normal"/>
    <w:lsdException w:qFormat="1" w:locked="1" w:name="heading 1"/>
    <w:lsdException w:qFormat="1" w:unhideWhenUsed="1" w:semiHidden="1" w:locked="1" w:name="heading 2"/>
    <w:lsdException w:qFormat="1" w:unhideWhenUsed="1" w:semiHidden="1" w:locked="1" w:name="heading 3"/>
    <w:lsdException w:qFormat="1" w:unhideWhenUsed="1" w:semiHidden="1" w:locked="1" w:name="heading 4"/>
    <w:lsdException w:qFormat="1" w:unhideWhenUsed="1" w:semiHidden="1" w:locked="1" w:name="heading 5"/>
    <w:lsdException w:qFormat="1" w:unhideWhenUsed="1" w:semiHidden="1" w:locked="1" w:name="heading 6"/>
    <w:lsdException w:qFormat="1" w:unhideWhenUsed="1" w:semiHidden="1" w:locked="1" w:name="heading 7"/>
    <w:lsdException w:qFormat="1" w:unhideWhenUsed="1" w:semiHidden="1" w:locked="1" w:name="heading 8"/>
    <w:lsdException w:qFormat="1" w:unhideWhenUsed="1" w:semiHidden="1" w:locked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locked="1" w:name="toc 1"/>
    <w:lsdException w:unhideWhenUsed="1" w:semiHidden="1" w:locked="1" w:name="toc 2"/>
    <w:lsdException w:unhideWhenUsed="1" w:semiHidden="1" w:locked="1" w:name="toc 3"/>
    <w:lsdException w:unhideWhenUsed="1" w:semiHidden="1" w:locked="1" w:name="toc 4"/>
    <w:lsdException w:unhideWhenUsed="1" w:semiHidden="1" w:locked="1" w:name="toc 5"/>
    <w:lsdException w:unhideWhenUsed="1" w:semiHidden="1" w:locked="1" w:name="toc 6"/>
    <w:lsdException w:unhideWhenUsed="1" w:semiHidden="1" w:locked="1" w:name="toc 7"/>
    <w:lsdException w:unhideWhenUsed="1" w:semiHidden="1" w:locked="1" w:name="toc 8"/>
    <w:lsdException w:unhideWhenUsed="1" w:semiHidden="1" w:locked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locked="1" w:name="header"/>
    <w:lsdException w:unhideWhenUsed="1" w:semiHidden="1" w:locked="1" w:name="footer"/>
    <w:lsdException w:unhideWhenUsed="1" w:semiHidden="1" w:name="index heading"/>
    <w:lsdException w:qFormat="1" w:unhideWhenUsed="1" w:semiHidden="1" w:locked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locked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locked="1" w:name="Title"/>
    <w:lsdException w:unhideWhenUsed="1" w:semiHidden="1" w:name="Closing"/>
    <w:lsdException w:unhideWhenUsed="1" w:semiHidden="1" w:name="Signature"/>
    <w:lsdException w:unhideWhenUsed="1" w:semiHidden="1" w:locked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locked="1" w:name="Subtitle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locked="1" w:name="Strong"/>
    <w:lsdException w:qFormat="1" w:locked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locked="1" w:name="Table Grid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f50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locked/>
    <w:rsid w:val="00f61654"/>
    <w:basedOn w:val="DefaultParagraphFont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rsid w:val="00f61654"/>
    <w:basedOn w:val="DefaultParagraphFont"/>
    <w:rPr>
      <w:rFonts w:cs="Times New Roman"/>
    </w:rPr>
  </w:style>
  <w:style w:type="character" w:styleId="Style15" w:customStyle="1">
    <w:name w:val="Нижний колонтитул Знак"/>
    <w:locked/>
    <w:rsid w:val="00f61654"/>
    <w:basedOn w:val="DefaultParagraphFont"/>
    <w:rPr>
      <w:rFonts w:ascii="Times New Roman" w:hAnsi="Times New Roman" w:cs="Times New Roman"/>
      <w:sz w:val="28"/>
      <w:szCs w:val="28"/>
    </w:rPr>
  </w:style>
  <w:style w:type="character" w:styleId="Style16" w:customStyle="1">
    <w:name w:val="Основной текст_"/>
    <w:link w:val="2"/>
    <w:locked/>
    <w:rsid w:val="00f61654"/>
    <w:basedOn w:val="DefaultParagraphFont"/>
    <w:rPr>
      <w:rFonts w:cs="Times New Roman"/>
      <w:sz w:val="26"/>
      <w:szCs w:val="26"/>
      <w:shd w:fill="FFFFFF" w:val="clear"/>
    </w:rPr>
  </w:style>
  <w:style w:type="character" w:styleId="12pt" w:customStyle="1">
    <w:name w:val="Основной текст + 12 pt"/>
    <w:rsid w:val="00f61654"/>
    <w:basedOn w:val="Style16"/>
    <w:rPr>
      <w:rFonts w:cs="Times New Roman"/>
      <w:spacing w:val="20"/>
      <w:sz w:val="24"/>
      <w:szCs w:val="24"/>
      <w:shd w:fill="FFFFFF" w:val="clear"/>
    </w:rPr>
  </w:style>
  <w:style w:type="character" w:styleId="Style17" w:customStyle="1">
    <w:name w:val="Текст выноски Знак"/>
    <w:semiHidden/>
    <w:locked/>
    <w:rsid w:val="0064595f"/>
    <w:basedOn w:val="DefaultParagraphFont"/>
    <w:rPr>
      <w:rFonts w:ascii="Tahoma" w:hAnsi="Tahoma" w:cs="Tahoma"/>
      <w:sz w:val="16"/>
      <w:szCs w:val="16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Times New Roman"/>
      <w:b w:val="false"/>
    </w:rPr>
  </w:style>
  <w:style w:type="character" w:styleId="ListLabel3" w:customStyle="1">
    <w:name w:val="ListLabel 3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" w:customStyle="1">
    <w:name w:val="ListLabel 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5" w:customStyle="1">
    <w:name w:val="ListLabel 5"/>
    <w:rPr>
      <w:rFonts w:cs="Times New Roman"/>
      <w:color w:val="00000A"/>
    </w:rPr>
  </w:style>
  <w:style w:type="character" w:styleId="ListLabel6" w:customStyle="1">
    <w:name w:val="ListLabel 6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uk-UA"/>
    </w:rPr>
  </w:style>
  <w:style w:type="character" w:styleId="ListLabel7" w:customStyle="1">
    <w:name w:val="ListLabel 7"/>
    <w:rPr>
      <w:color w:val="00000A"/>
    </w:rPr>
  </w:style>
  <w:style w:type="character" w:styleId="ListLabel8" w:customStyle="1">
    <w:name w:val="ListLabel 8"/>
    <w:rPr>
      <w:color w:val="00000A"/>
    </w:rPr>
  </w:style>
  <w:style w:type="character" w:styleId="ListLabel9" w:customStyle="1">
    <w:name w:val="ListLabel 9"/>
    <w:rPr>
      <w:color w:val="00000A"/>
    </w:rPr>
  </w:style>
  <w:style w:type="paragraph" w:styleId="Style18" w:customStyle="1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Lucida 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Lucida Sans"/>
    </w:rPr>
  </w:style>
  <w:style w:type="paragraph" w:styleId="Style23">
    <w:name w:val="Заглавие"/>
    <w:basedOn w:val="Normal"/>
    <w:pPr>
      <w:suppressLineNumbers/>
      <w:spacing w:before="120" w:after="120"/>
      <w:jc w:val="left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Lucida Sans"/>
    </w:rPr>
  </w:style>
  <w:style w:type="paragraph" w:styleId="Style24">
    <w:name w:val="Верхний колонтитул"/>
    <w:rsid w:val="00f61654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  <w:szCs w:val="28"/>
    </w:rPr>
  </w:style>
  <w:style w:type="paragraph" w:styleId="Style25">
    <w:name w:val="Нижний колонтитул"/>
    <w:rsid w:val="00f61654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  <w:szCs w:val="28"/>
    </w:rPr>
  </w:style>
  <w:style w:type="paragraph" w:styleId="2" w:customStyle="1">
    <w:name w:val="Основной текст2"/>
    <w:link w:val="a6"/>
    <w:rsid w:val="00f61654"/>
    <w:basedOn w:val="Normal"/>
    <w:pPr>
      <w:shd w:fill="FFFFFF" w:val="clear"/>
      <w:spacing w:lineRule="atLeast" w:line="240" w:before="0" w:after="120"/>
    </w:pPr>
    <w:rPr>
      <w:sz w:val="26"/>
      <w:szCs w:val="26"/>
    </w:rPr>
  </w:style>
  <w:style w:type="paragraph" w:styleId="1" w:customStyle="1">
    <w:name w:val="Абзац списка1"/>
    <w:rsid w:val="001b295e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semiHidden/>
    <w:rsid w:val="0064595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Основной текст1"/>
    <w:rsid w:val="00205dce"/>
    <w:basedOn w:val="Normal"/>
    <w:pPr>
      <w:shd w:fill="FFFFFF" w:val="clear"/>
      <w:spacing w:lineRule="exact" w:line="293" w:before="0" w:after="240"/>
      <w:ind w:left="0" w:right="0" w:hanging="700"/>
      <w:jc w:val="right"/>
    </w:pPr>
    <w:rPr>
      <w:rFonts w:ascii="Times New Roman" w:hAnsi="Times New Roman"/>
      <w:sz w:val="27"/>
      <w:szCs w:val="27"/>
    </w:rPr>
  </w:style>
  <w:style w:type="paragraph" w:styleId="Style26" w:customStyle="1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6c11a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8376-F79F-45DA-8EBA-56FA0A05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2018-03-05T13:58:00Z</dcterms:created>
  <dc:creator>Admin</dc:creator>
  <dc:language>ru-RU</dc:language>
  <cp:lastModifiedBy>User</cp:lastModifiedBy>
  <cp:lastPrinted>2018-03-14T08:40:00Z</cp:lastPrinted>
  <dcterms:modified xsi:type="dcterms:W3CDTF">2018-03-14T08:42:00Z</dcterms:modified>
  <cp:revision>6</cp:revision>
  <dc:title>ЗАТВЕРДЖЕНО:</dc:title>
</cp:coreProperties>
</file>