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500" w:leader="none"/>
        </w:tabs>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2"/>
          <w:shd w:fill="auto" w:val="clear"/>
        </w:rPr>
        <w:t xml:space="preserve">                                                                                      </w:t>
      </w:r>
      <w:r>
        <w:object w:dxaOrig="729" w:dyaOrig="1073">
          <v:rect xmlns:o="urn:schemas-microsoft-com:office:office" xmlns:v="urn:schemas-microsoft-com:vml" id="rectole0000000000" style="width:36.450000pt;height:53.6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b/>
          <w:color w:val="auto"/>
          <w:spacing w:val="70"/>
          <w:position w:val="0"/>
          <w:sz w:val="28"/>
          <w:shd w:fill="auto" w:val="clear"/>
        </w:rPr>
        <w:t xml:space="preserve">                        </w:t>
      </w:r>
      <w:r>
        <w:rPr>
          <w:rFonts w:ascii="Times New Roman" w:hAnsi="Times New Roman" w:cs="Times New Roman" w:eastAsia="Times New Roman"/>
          <w:color w:val="auto"/>
          <w:spacing w:val="70"/>
          <w:position w:val="0"/>
          <w:sz w:val="20"/>
          <w:shd w:fill="auto" w:val="clear"/>
        </w:rPr>
        <w:t xml:space="preserve"> </w:t>
      </w:r>
      <w:r>
        <w:rPr>
          <w:rFonts w:ascii="Calibri" w:hAnsi="Calibri" w:cs="Calibri" w:eastAsia="Calibri"/>
          <w:b/>
          <w:color w:val="auto"/>
          <w:spacing w:val="70"/>
          <w:position w:val="0"/>
          <w:sz w:val="28"/>
          <w:shd w:fill="auto" w:val="clear"/>
        </w:rPr>
        <w:t xml:space="preserve">                                                      </w:t>
      </w:r>
      <w:r>
        <w:rPr>
          <w:rFonts w:ascii="Calibri" w:hAnsi="Calibri" w:cs="Calibri" w:eastAsia="Calibri"/>
          <w:b/>
          <w:color w:val="auto"/>
          <w:spacing w:val="70"/>
          <w:position w:val="0"/>
          <w:sz w:val="20"/>
          <w:shd w:fill="auto" w:val="clear"/>
        </w:rPr>
        <w:t xml:space="preserve">  </w:t>
      </w:r>
      <w:r>
        <w:rPr>
          <w:rFonts w:ascii="Calibri" w:hAnsi="Calibri" w:cs="Calibri" w:eastAsia="Calibri"/>
          <w:b/>
          <w:color w:val="auto"/>
          <w:spacing w:val="70"/>
          <w:position w:val="0"/>
          <w:sz w:val="28"/>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ВИКОНАВЧИЙ КОМІТЕТ ШЕВЧЕНКІВСЬКОЇ</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РАЙОННОЇ У МІСТІ ДНІПРІ РАДИ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tabs>
          <w:tab w:val="left" w:pos="0" w:leader="none"/>
        </w:tabs>
        <w:suppressAutoHyphens w:val="true"/>
        <w:spacing w:before="0" w:after="0" w:line="240"/>
        <w:ind w:right="0" w:left="432" w:hanging="432"/>
        <w:jc w:val="center"/>
        <w:rPr>
          <w:rFonts w:ascii="Times New Roman" w:hAnsi="Times New Roman" w:cs="Times New Roman" w:eastAsia="Times New Roman"/>
          <w:b/>
          <w:color w:val="auto"/>
          <w:spacing w:val="70"/>
          <w:position w:val="0"/>
          <w:sz w:val="32"/>
          <w:shd w:fill="auto" w:val="clear"/>
        </w:rPr>
      </w:pPr>
      <w:r>
        <w:rPr>
          <w:rFonts w:ascii="Times New Roman" w:hAnsi="Times New Roman" w:cs="Times New Roman" w:eastAsia="Times New Roman"/>
          <w:b/>
          <w:color w:val="auto"/>
          <w:spacing w:val="70"/>
          <w:position w:val="0"/>
          <w:sz w:val="32"/>
          <w:shd w:fill="auto" w:val="clear"/>
        </w:rPr>
        <w:t xml:space="preserve">РІШЕННЯ</w:t>
      </w:r>
    </w:p>
    <w:p>
      <w:pPr>
        <w:keepNext w:val="true"/>
        <w:tabs>
          <w:tab w:val="left" w:pos="0" w:leader="none"/>
        </w:tabs>
        <w:suppressAutoHyphens w:val="true"/>
        <w:spacing w:before="0" w:after="0" w:line="240"/>
        <w:ind w:right="0" w:left="432" w:hanging="432"/>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21 серпня 2020</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року</w:t>
      </w:r>
      <w:r>
        <w:rPr>
          <w:rFonts w:ascii="Times New Roman" w:hAnsi="Times New Roman" w:cs="Times New Roman" w:eastAsia="Times New Roman"/>
          <w:b/>
          <w:color w:val="auto"/>
          <w:spacing w:val="0"/>
          <w:position w:val="0"/>
          <w:sz w:val="32"/>
          <w:shd w:fill="auto" w:val="clear"/>
        </w:rPr>
        <w:tab/>
        <w:tab/>
        <w:tab/>
        <w:tab/>
        <w:tab/>
        <w:tab/>
        <w:tab/>
        <w:t xml:space="preserve"> </w:t>
      </w:r>
      <w:r>
        <w:rPr>
          <w:rFonts w:ascii="Times New Roman" w:hAnsi="Times New Roman" w:cs="Times New Roman" w:eastAsia="Times New Roman"/>
          <w:b/>
          <w:color w:val="auto"/>
          <w:spacing w:val="0"/>
          <w:position w:val="0"/>
          <w:sz w:val="28"/>
          <w:shd w:fill="auto" w:val="clear"/>
        </w:rPr>
        <w:t xml:space="preserve">№ 228</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 Дніпро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затвердження висновку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управління-служби у справах дітей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підтвердження місця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проживання дитини,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листопада .... року народження,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його тимчасового виїзду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межі України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Розглянувши висновок управління-служби у справах дітей від                  ....серпня .... року, про затвердження місця проживання дитини, ....., .... листопада .... року народження, для її тимчасового виїзду за межі України, заяву ....., матері дитини, документи, передбачені пунктом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Питання діяльності органів опіки та піклування, пов’язаної із захистом прав дитини (Офіційний вісник України, 2008 № 76, ст. 2561), та інші документи, зібрані управлінням-службою у справах дітей Шевченківської районної у місті Дніпрі ради, встановлено, що дитина зареєстрована за адресою: .... обл., .... р-н., м. ....,  вул. ...., буд...., кв. ...., проживає разом з заявницею за адресою:  м. Дніпро, вул. ....., буд. ...., кв.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Ураховуючи викладене, керуючись Законом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місцеве самоврядування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частиною другою статті 19, частиною п’ятою статті 157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 866,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виконком районної у місті ради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Затвердити висновок управління-служби у справах дітей від                 ....серпня .... року про підтвердження місця проживання дитини, ....., .... листопада ..... року народження, разом з матір’ю, ...., для тимчасового виїзду за межі України на оздоровлення та відпочинок.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2. </w:t>
      </w:r>
      <w:r>
        <w:rPr>
          <w:rFonts w:ascii="Times New Roman" w:hAnsi="Times New Roman" w:cs="Times New Roman" w:eastAsia="Times New Roman"/>
          <w:color w:val="auto"/>
          <w:spacing w:val="0"/>
          <w:position w:val="0"/>
          <w:sz w:val="28"/>
          <w:shd w:fill="auto" w:val="clear"/>
        </w:rPr>
        <w:t xml:space="preserve">....., мати дитини, несе відповідальність,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Зобов’язати ..... інформувати управління-службу у справах дітей про повернення дитини в Україну протягом місяця з дня в’їзду в Україну.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Дане рішення діє протягом одного року з дня набрання ним законної сили та пред’являється під час перетинання державного кордону України.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Рішення набере чинності відповідно до постанови Кабінету Міністрів України від .... серпня .... року № ...., у разі його не оскарження.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Контроль за виконанням даного рішення покласти на заступника голови районної у місті ради з питань діяльності виконавчих органів-керуючого справами виконкому Ребченко М.В.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Голова районної у місті ради                                                      А.В. Атаманенко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Рішення набрало законної сили </w:t>
      </w:r>
      <w:r>
        <w:rPr>
          <w:rFonts w:ascii="Times New Roman" w:hAnsi="Times New Roman" w:cs="Times New Roman" w:eastAsia="Times New Roman"/>
          <w:color w:val="auto"/>
          <w:spacing w:val="0"/>
          <w:position w:val="0"/>
          <w:sz w:val="28"/>
          <w:shd w:fill="auto" w:val="clear"/>
        </w:rPr>
        <w:t xml:space="preserve">«___»______________ 2020 </w:t>
      </w:r>
      <w:r>
        <w:rPr>
          <w:rFonts w:ascii="Times New Roman" w:hAnsi="Times New Roman" w:cs="Times New Roman" w:eastAsia="Times New Roman"/>
          <w:color w:val="auto"/>
          <w:spacing w:val="0"/>
          <w:position w:val="0"/>
          <w:sz w:val="28"/>
          <w:shd w:fill="auto" w:val="clear"/>
        </w:rPr>
        <w:t xml:space="preserve">року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