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1416" w:right="0" w:firstLine="708"/>
        <w:jc w:val="right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5953" w:right="0" w:firstLine="419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Додаток </w:t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до рішення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Шевченківської  районної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у м. Дніпропетровськ  ради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№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____від «__»__________2016 року 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ЗВЕРНЕННЯ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депутата Шевченківської  районної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у м. Дніпропетровськ  ради до Прем’єр-міністра України</w:t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 xml:space="preserve">Про соціальний захист пенсіонерів та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інвалідів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2016 році продовжується необґрунтована ганебна політика щодо скорочення  пенсій працюючим пенсіонерам на 15 %.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  <w:t xml:space="preserve">Це стосується майже всіх пенсіонерів, які працюють у закладах культури, науки, охорони здоров’я, освіти  на підприємствах різних галузей промисловості, сільського господарства. У багатьох з них розмір пенсії складає близько 2000 гривень.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Це не олігархи, яким із багатомільйонних  дивідендів стягується податок у розмірі лише 5%. Такі пенсіонери не можуть оплатити ліки, комунальні послуги, продукти харчування тощо, тому зменшення пенсій є не людяною політикою.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Таке зменшення пенсій є порушенням статті 22 Конституції України.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Враховуючи викладене, прошу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забезпечити в установленому законодавством порядку розгляд та прийняття законопроекту фракції ВО «Батьківщина» у Верховній Раді України, реєстраційний номер 4325 від 29.03.2016, яким передбачено припинення зменшення пенсій працюючим пенсіонерам на 15%.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Шевченківської  районної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sz w:val="22"/>
          <w:szCs w:val="22"/>
          <w:lang w:val="uk-UA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 м. Дніпропетровськ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 xml:space="preserve"> ради  </w:t>
        <w:tab/>
        <w:tab/>
        <w:tab/>
        <w:tab/>
        <w:tab/>
        <w:tab/>
        <w:tab/>
        <w:t>В.А. Гвоздікова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707" w:header="0" w:top="142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019F-96A4-4322-A456-2DAF14A1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2016-05-24T00:19:00Z</dcterms:created>
  <dc:creator>Kristina</dc:creator>
  <dc:language>ru-RU</dc:language>
  <cp:lastModifiedBy>Kristina</cp:lastModifiedBy>
  <cp:lastPrinted>2016-05-24T11:20:40Z</cp:lastPrinted>
  <dcterms:modified xsi:type="dcterms:W3CDTF">2016-05-24T00:19:00Z</dcterms:modified>
  <cp:revision>2</cp:revision>
</cp:coreProperties>
</file>