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 №1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до рішення виконкому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районної у місті ради</w:t>
      </w:r>
    </w:p>
    <w:p>
      <w:pPr>
        <w:pStyle w:val="Normal"/>
        <w:tabs>
          <w:tab w:val="left" w:pos="5505" w:leader="none"/>
        </w:tabs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ab/>
        <w:t xml:space="preserve">№ </w:t>
      </w:r>
      <w:r>
        <w:rPr>
          <w:rFonts w:cs="Times New Roman" w:ascii="Times New Roman" w:hAnsi="Times New Roman"/>
          <w:lang w:val="uk-UA"/>
        </w:rPr>
        <w:t>58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від 26.02.</w:t>
      </w:r>
      <w:r>
        <w:rPr>
          <w:rFonts w:cs="Times New Roman" w:ascii="Times New Roman" w:hAnsi="Times New Roman"/>
          <w:lang w:val="uk-UA"/>
        </w:rPr>
        <w:t>2016р.</w:t>
      </w:r>
    </w:p>
    <w:p>
      <w:pPr>
        <w:pStyle w:val="Normal"/>
        <w:tabs>
          <w:tab w:val="left" w:pos="2325" w:leader="none"/>
        </w:tabs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ПЛАН</w:t>
      </w:r>
    </w:p>
    <w:p>
      <w:pPr>
        <w:pStyle w:val="Normal"/>
        <w:tabs>
          <w:tab w:val="left" w:pos="2325" w:leader="none"/>
        </w:tabs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Закріплення території Бабушкінського району за підприємствами, організаціями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3"/>
        <w:gridCol w:w="15"/>
        <w:gridCol w:w="2477"/>
        <w:gridCol w:w="56"/>
        <w:gridCol w:w="46"/>
        <w:gridCol w:w="2699"/>
        <w:gridCol w:w="1"/>
        <w:gridCol w:w="1893"/>
      </w:tblGrid>
      <w:tr>
        <w:trPr>
          <w:cantSplit w:val="false"/>
        </w:trPr>
        <w:tc>
          <w:tcPr>
            <w:tcW w:w="4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Ділянка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Сквер по вул. Бородинська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К. Лібкнехта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Червона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КП « Дніпроводоканал»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Зелена зона на перехресті вул. Бородинська та вул. Короленка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Червона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Короленка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КП «Жилсервіс-2» ДМР, ВКГ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0" w:leader="none"/>
              </w:tabs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ХХІІ-Парт’їзду (зелена зона)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Короленка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К. Лібкнехта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Територія на перехресті ву. Тельмана та вул. Володарського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Артема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Володарського,62б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Власники земельної ділянки, ВКГ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Зелена зона біля будинку № 11 по вул. Бородинська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Бородинська,15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Бородинська,5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Власники будівлі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Територія вздовж паркану по вул. Тельмана, вул. Червона, вул. Димитрова, вул. К. Лібкнехта 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(до колії)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Територія КП «Дніпроводоканал) вздовж паркану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Тупик трамваю № 4 по вул. К. Лібкнехта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Благоєва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Ву. Тельмана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ДТТУ та власники тимчасових споруд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Зелена зона по проспекту Ілліча (парна сторона)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К. Лібкнехта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Артема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Сквер на перехресті вул. Тельмана та вул. Барвінківська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Запорізьке шосе (автомийка)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Суб’єкти господарювання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Запорізьке шосе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 (автостанція)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Суб’єкти сфери споживчого ринку та ресторанного бізнесу)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Запорізьке шосе зелена зона (не парна)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Динамо (зупинка)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шосе,2а («ТЦ «Дафі»)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ТЦ «Дафі»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Сталінграду,49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Вздовж будівлі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Власники будівлі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Зелена зона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Шинна (ВПУ-17)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Пушкіна,38 (зелена зона)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Болгарська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Власники земельних ділянок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Алея 152- Дивізії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152- Дивізії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КДЦ «Дніпропрес», суб’єкти господарювання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Вул. Г.Сталінграду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Сталінграду,138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Сталінграду, 142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Магазин «Шини», власники  прилеглих земельних ділянок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Сталінграду, 142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Сталінграду, 146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Власники, орендарі земельних ділянок та приміщень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1158" w:hRule="atLeast"/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 повороту на Сурсько-литовське кладовище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кордону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Територія вздовж дороги на с. Мирне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 Сталінграду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Пресова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Завод «Пресов»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Корнейчука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Юн. Ленінців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ВКГ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Євпаторійський шляхопровід (вздовж буд.3 на ж/м Тополя-2)</w:t>
            </w:r>
          </w:p>
        </w:tc>
      </w:tr>
      <w:tr>
        <w:trPr>
          <w:cantSplit w:val="false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Панікахи</w:t>
            </w:r>
          </w:p>
        </w:tc>
        <w:tc>
          <w:tcPr>
            <w:tcW w:w="2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авто гаражного кооперативу</w:t>
            </w:r>
          </w:p>
        </w:tc>
        <w:tc>
          <w:tcPr>
            <w:tcW w:w="28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КП «Жилсервіс-2» ДМР, авто гаражний кооператив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Вул. Панікахи  (в напрямку виїзда на Запорізьке шосе) у тому числі кінцеві зупинки</w:t>
            </w:r>
          </w:p>
        </w:tc>
      </w:tr>
      <w:tr>
        <w:trPr>
          <w:cantSplit w:val="false"/>
        </w:trPr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Запорізьке шосе</w:t>
            </w:r>
          </w:p>
        </w:tc>
        <w:tc>
          <w:tcPr>
            <w:tcW w:w="2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Тополинна</w:t>
            </w:r>
          </w:p>
        </w:tc>
        <w:tc>
          <w:tcPr>
            <w:tcW w:w="2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Власники маршрутних таксі та суб’єкти господарювання вздовж території </w:t>
            </w:r>
          </w:p>
        </w:tc>
        <w:tc>
          <w:tcPr>
            <w:tcW w:w="1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Вул. Запоізьке шосе </w:t>
            </w:r>
          </w:p>
        </w:tc>
      </w:tr>
      <w:tr>
        <w:trPr>
          <w:cantSplit w:val="false"/>
        </w:trPr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5" w:leader="none"/>
              </w:tabs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ab/>
              <w:t>Вул. Джинчарадзе (зелена зона)</w:t>
            </w:r>
          </w:p>
        </w:tc>
        <w:tc>
          <w:tcPr>
            <w:tcW w:w="2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Шинна (в межах району)</w:t>
            </w:r>
          </w:p>
        </w:tc>
        <w:tc>
          <w:tcPr>
            <w:tcW w:w="2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Власники орендарі прилеглих земельних будівель та споруд</w:t>
            </w:r>
          </w:p>
        </w:tc>
        <w:tc>
          <w:tcPr>
            <w:tcW w:w="1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Пров. Джинчарадзе</w:t>
            </w:r>
          </w:p>
        </w:tc>
      </w:tr>
      <w:tr>
        <w:trPr>
          <w:cantSplit w:val="false"/>
        </w:trPr>
        <w:tc>
          <w:tcPr>
            <w:tcW w:w="2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 торцевих сторін буд.№ 1 та № 2 на ж/м Тополя-1</w:t>
            </w:r>
          </w:p>
        </w:tc>
        <w:tc>
          <w:tcPr>
            <w:tcW w:w="2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проїжджої частини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Власники, орендарі приміщень аптеки та магазинів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пров. Джинчарадзе</w:t>
            </w:r>
          </w:p>
        </w:tc>
        <w:tc>
          <w:tcPr>
            <w:tcW w:w="2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Алея Б. Кротова</w:t>
            </w:r>
          </w:p>
        </w:tc>
        <w:tc>
          <w:tcPr>
            <w:tcW w:w="2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  <w:tab w:val="left" w:pos="330" w:leader="none"/>
              </w:tabs>
              <w:spacing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ab/>
              <w:tab/>
              <w:t>Районний відділ освіти, КП «Жилсервіс-2» ДМР, ВКГ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голови районної  у місті ради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питань діяльності виконавчих органів –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керуючий справами виконкому                                              М.В. Ребченко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2d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43be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07a2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2016-02-18T08:06:00Z</dcterms:created>
  <dc:creator>Admin</dc:creator>
  <dc:language>ru-RU</dc:language>
  <cp:lastModifiedBy>Admin</cp:lastModifiedBy>
  <cp:lastPrinted>2016-02-18T14:22:00Z</cp:lastPrinted>
  <dcterms:modified xsi:type="dcterms:W3CDTF">2016-02-25T07:18:00Z</dcterms:modified>
  <cp:revision>14</cp:revision>
</cp:coreProperties>
</file>