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8"/>
        <w:tabs>
          <w:tab w:val="left" w:pos="1620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ВИКОНАВЧИЙ   КОМІТЕТ </w:t>
      </w:r>
    </w:p>
    <w:p>
      <w:pPr>
        <w:pStyle w:val="Style18"/>
        <w:tabs>
          <w:tab w:val="left" w:pos="1620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ШЕВЧЕНКІВСЬКОЇ РАЙОННОЇ  У МІСТІ ДНІПРІ РАДИ</w:t>
      </w:r>
    </w:p>
    <w:p>
      <w:pPr>
        <w:pStyle w:val="Style18"/>
        <w:tabs>
          <w:tab w:val="left" w:pos="1620" w:leader="none"/>
        </w:tabs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left" w:pos="1620" w:leader="none"/>
        </w:tabs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1"/>
        <w:numPr>
          <w:ilvl w:val="0"/>
          <w:numId w:val="1"/>
        </w:numPr>
        <w:tabs>
          <w:tab w:val="left" w:pos="1620" w:leader="none"/>
        </w:tabs>
        <w:spacing w:lineRule="auto" w:line="240"/>
        <w:rPr>
          <w:rFonts w:cs="Times New Roman"/>
          <w:spacing w:val="70"/>
          <w:sz w:val="28"/>
          <w:szCs w:val="32"/>
        </w:rPr>
      </w:pPr>
      <w:r>
        <w:rPr>
          <w:rFonts w:cs="Times New Roman"/>
          <w:spacing w:val="70"/>
          <w:sz w:val="28"/>
          <w:szCs w:val="32"/>
        </w:rPr>
        <w:t>РІШЕННЯ</w:t>
      </w:r>
    </w:p>
    <w:p>
      <w:pPr>
        <w:pStyle w:val="Normal"/>
        <w:tabs>
          <w:tab w:val="left" w:pos="1620" w:leader="none"/>
        </w:tabs>
        <w:spacing w:lineRule="auto" w:line="240"/>
        <w:rPr/>
      </w:pPr>
      <w:r>
        <w:rPr/>
      </w:r>
    </w:p>
    <w:p>
      <w:pPr>
        <w:pStyle w:val="Normal"/>
        <w:tabs>
          <w:tab w:val="left" w:pos="1620" w:leader="none"/>
        </w:tabs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ind w:left="-426" w:right="-284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Про внесення змін до складу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робочої групи по організації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здійснення самоврядного контролю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за використанням та охороною земель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ab/>
        <w:t>У зв’язку з кадровими змінами в Шевченківській районній у місті раді, виконком районної у місті ради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pPr>
      <w:r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ВИРІШИВ:</w:t>
      </w:r>
    </w:p>
    <w:p>
      <w:pPr>
        <w:pStyle w:val="Normal"/>
        <w:spacing w:lineRule="auto" w:line="264" w:before="0" w:after="0"/>
        <w:ind w:left="-426" w:right="-284" w:firstLine="426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>1. Внести зміни до складу робочої групи по організації здійснення самоврядного контролю за використанням та охороною земель (додаток).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>2. Вважати таким, що втратило чинність,</w:t>
      </w:r>
      <w:bookmarkStart w:id="0" w:name="_GoBack"/>
      <w:bookmarkEnd w:id="0"/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 рішення від 27.03.</w:t>
      </w:r>
      <w:r>
        <w:rPr>
          <w:rFonts w:eastAsia="Times New Roman" w:cs="Mangal" w:ascii="Times New Roman" w:hAnsi="Times New Roman"/>
          <w:sz w:val="28"/>
          <w:szCs w:val="28"/>
          <w:lang w:eastAsia="ru-RU" w:bidi="hi-IN"/>
        </w:rPr>
        <w:t>1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5 № 103 «Про внесення змін до складу робочої групи по організації здійснення самоврядного контролю за використанням та охороною земель».  </w:t>
      </w:r>
    </w:p>
    <w:p>
      <w:pPr>
        <w:pStyle w:val="Normal"/>
        <w:spacing w:lineRule="auto" w:line="264" w:before="0" w:after="0"/>
        <w:ind w:left="-426" w:right="-284" w:firstLine="1134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>3. Контроль за виконанням цього рішення покласти на заступника голови районної у місті ради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з питань діяльності виконавчих органів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 Макабулу Т.В.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Голова районної у місті ради</w:t>
        <w:tab/>
        <w:tab/>
        <w:tab/>
        <w:tab/>
        <w:tab/>
        <w:tab/>
        <w:tab/>
        <w:t>М.П. Ситник</w:t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956" w:right="0" w:firstLine="708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 xml:space="preserve">Додаток </w:t>
        <w:tab/>
        <w:tab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до рішення виконкому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районної у місті ради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від _______________ № 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ind w:left="708" w:right="0" w:firstLine="708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Робоча група по організації здійснення самоврядного контролю за використанням та охороною земель у районі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944"/>
        <w:gridCol w:w="6398"/>
      </w:tblGrid>
      <w:tr>
        <w:trPr>
          <w:cantSplit w:val="false"/>
        </w:trPr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Макабула Тетяна Володимирівна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голова робочої групи, заступник голови районної у місті ради з питань діяльності виконавчих органів</w:t>
            </w:r>
          </w:p>
        </w:tc>
      </w:tr>
      <w:tr>
        <w:trPr>
          <w:cantSplit w:val="false"/>
        </w:trPr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Носатенко Максим </w:t>
            </w:r>
          </w:p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Анатолійович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заступник голови робочої групи,</w:t>
            </w:r>
            <w:r>
              <w:rPr>
                <w:rFonts w:eastAsia="Verdana" w:cs="Tahoma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начальник відділу соціально-економічного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hi-IN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землекористуванням</w:t>
            </w:r>
          </w:p>
        </w:tc>
      </w:tr>
      <w:tr>
        <w:trPr>
          <w:cantSplit w:val="false"/>
        </w:trPr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Демченко Антоніна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Мойсеївна 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секретар робочої групи,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представник громади с. Мирне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Члени комісії: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941"/>
        <w:gridCol w:w="6401"/>
      </w:tblGrid>
      <w:tr>
        <w:trPr>
          <w:trHeight w:val="576" w:hRule="atLeast"/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Ціпко Ольга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Олександрівна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завідувач  сектору  контролю за  землекористуванням відділу соціально - 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землекористуванням</w:t>
            </w:r>
          </w:p>
        </w:tc>
      </w:tr>
      <w:tr>
        <w:trPr>
          <w:trHeight w:val="396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Готвянський Володимир Володимирович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завідувач сектору  мобілізаційної, оборонної роботи, координації питань надзвичайних ситуацій та взаємодії з правоохоронними органами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Соловей Володимир</w:t>
            </w:r>
          </w:p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Васильович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юридичного відділу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Журавльова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Світлана Володимирівна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старший інспектор сектору моніторингу субвенцій з державного бюджету та доходів бюджету фінансового управління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Шаталова Ірина Олексіївна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головний спеціаліст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відділу комунального господарства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Бобровник Людмила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Олексіївна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bookmarkStart w:id="1" w:name="_GoBack1"/>
            <w:bookmarkEnd w:id="1"/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відділу координації питань житлово-комунальних підприємств та служб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Сорокіна Ірина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Веніамінівна(за згодою)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Директор КП «Жилсервис-2»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rFonts w:eastAsia="Calibri" w:cs="Times New Roman" w:ascii="Times New Roman" w:hAnsi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В.о. заступника голови районної у місті</w:t>
      </w:r>
    </w:p>
    <w:p>
      <w:pPr>
        <w:pStyle w:val="Normal"/>
        <w:spacing w:lineRule="atLeast" w:line="240" w:before="0" w:after="0"/>
        <w:jc w:val="both"/>
        <w:rPr>
          <w:rFonts w:eastAsia="Calibri" w:cs="Times New Roman" w:ascii="Times New Roman" w:hAnsi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ради з питань діяльності виконавчих органів –</w:t>
      </w:r>
    </w:p>
    <w:p>
      <w:pPr>
        <w:pStyle w:val="Normal"/>
        <w:spacing w:lineRule="atLeast" w:line="240" w:before="0" w:after="0"/>
        <w:jc w:val="both"/>
        <w:rPr>
          <w:rFonts w:eastAsia="Calibri" w:cs="Times New Roman" w:ascii="Times New Roman" w:hAnsi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керуючого справами виконкому </w:t>
        <w:tab/>
        <w:tab/>
        <w:tab/>
        <w:tab/>
        <w:tab/>
        <w:t>Т.Б.Нестеренко</w:t>
      </w:r>
    </w:p>
    <w:p>
      <w:pPr>
        <w:pStyle w:val="Normal"/>
        <w:spacing w:lineRule="auto" w:line="264" w:before="0" w:after="0"/>
        <w:ind w:left="0" w:right="-284" w:hanging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before="0" w:after="200"/>
        <w:ind w:left="0" w:right="-284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09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spacing w:lineRule="auto" w:line="480" w:before="0" w:after="0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Style18">
    <w:name w:val="Подзаголовок"/>
    <w:basedOn w:val="Normal"/>
    <w:pPr>
      <w:spacing w:lineRule="auto" w:line="360" w:before="0" w:after="0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2016-09-29T12:43:00Z</dcterms:created>
  <dc:creator>Linex</dc:creator>
  <dc:language>ru-RU</dc:language>
  <cp:lastModifiedBy>Linex</cp:lastModifiedBy>
  <cp:lastPrinted>2016-10-03T06:55:00Z</cp:lastPrinted>
  <dcterms:modified xsi:type="dcterms:W3CDTF">2016-10-03T06:59:00Z</dcterms:modified>
  <cp:revision>4</cp:revision>
</cp:coreProperties>
</file>