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72"/>
          <w:szCs w:val="72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 xml:space="preserve">                            </w:t>
      </w:r>
      <w:r>
        <w:rPr>
          <w:rFonts w:ascii="Times New Roman" w:hAnsi="Times New Roman"/>
          <w:b/>
          <w:sz w:val="72"/>
          <w:szCs w:val="72"/>
          <w:lang w:val="uk-UA"/>
        </w:rPr>
        <w:t>І Н Ф О Р М А Ц І Я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943100" cy="87630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</w:r>
    </w:p>
    <w:tbl>
      <w:tblPr>
        <w:tblW w:w="10772" w:type="dxa"/>
        <w:jc w:val="left"/>
        <w:tblInd w:w="109" w:type="dxa"/>
        <w:tblBorders>
          <w:top w:val="single" w:sz="4" w:space="0" w:color="00000A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0"/>
        <w:gridCol w:w="7761"/>
      </w:tblGrid>
      <w:tr>
        <w:trPr>
          <w:trHeight w:val="751" w:hRule="atLeast"/>
          <w:cantSplit w:val="false"/>
        </w:trPr>
        <w:tc>
          <w:tcPr>
            <w:tcW w:w="10771" w:type="dxa"/>
            <w:gridSpan w:val="2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F3F3F3" w:val="clear"/>
          </w:tcPr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</w:r>
          </w:p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ШЕВЧЕНКІВСЬКИЙ РАЙОННИЙ ВІДДІЛ </w:t>
            </w:r>
          </w:p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філії Державної установи «Центр пробації» у Дніпропетровській області</w:t>
            </w:r>
          </w:p>
          <w:p>
            <w:pPr>
              <w:pStyle w:val="Normal"/>
              <w:spacing w:lineRule="auto" w:line="216"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</w:tc>
      </w:tr>
      <w:tr>
        <w:trPr>
          <w:trHeight w:val="295" w:hRule="atLeast"/>
          <w:cantSplit w:val="false"/>
        </w:trPr>
        <w:tc>
          <w:tcPr>
            <w:tcW w:w="3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3F3F3" w:val="clear"/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Начальник відділу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Контактні дані: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</w:r>
          </w:p>
        </w:tc>
        <w:tc>
          <w:tcPr>
            <w:tcW w:w="776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3F3F3" w:val="clear"/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Пожидаєв Сергій Сергійович, майор внутрішньої служби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_______________________________________________________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поштова адреса: 49033, м. Дніпро, ж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 Тополя – 2, буд. 20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тел.: 068-305-09-45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електронна скринька: </w:t>
            </w:r>
            <w:hyperlink r:id="rId3">
              <w:r>
                <w:rPr>
                  <w:rStyle w:val="Style14"/>
                  <w:rFonts w:ascii="Times New Roman" w:hAnsi="Times New Roman"/>
                  <w:sz w:val="28"/>
                  <w:szCs w:val="28"/>
                  <w:lang w:val="en-US"/>
                </w:rPr>
                <w:t>dn</w:t>
              </w:r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2@</w:t>
              </w:r>
              <w:r>
                <w:rPr>
                  <w:rStyle w:val="Style14"/>
                  <w:rFonts w:ascii="Times New Roman" w:hAnsi="Times New Roman"/>
                  <w:sz w:val="28"/>
                  <w:szCs w:val="28"/>
                  <w:lang w:val="uk-UA"/>
                </w:rPr>
                <w:t>probation</w:t>
              </w:r>
              <w:r>
                <w:rPr>
                  <w:rStyle w:val="Style14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Style14"/>
                  <w:rFonts w:ascii="Times New Roman" w:hAnsi="Times New Roman"/>
                  <w:sz w:val="28"/>
                  <w:szCs w:val="28"/>
                  <w:lang w:val="en-US"/>
                </w:rPr>
                <w:t>gov</w:t>
              </w:r>
            </w:hyperlink>
            <w:r>
              <w:rPr>
                <w:rFonts w:ascii="Times New Roman" w:hAnsi="Times New Roman"/>
                <w:sz w:val="28"/>
                <w:szCs w:val="28"/>
                <w:lang w:val="uk-UA"/>
              </w:rPr>
              <w:t>.ua</w:t>
            </w:r>
          </w:p>
        </w:tc>
      </w:tr>
      <w:tr>
        <w:trPr>
          <w:trHeight w:val="290" w:hRule="atLeast"/>
          <w:cantSplit w:val="false"/>
        </w:trPr>
        <w:tc>
          <w:tcPr>
            <w:tcW w:w="3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3F3F3" w:val="clear"/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Графік роботи:</w:t>
            </w:r>
          </w:p>
        </w:tc>
        <w:tc>
          <w:tcPr>
            <w:tcW w:w="776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3F3F3" w:val="clear"/>
          </w:tcPr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четвер: 08:00 – 17:00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п’ятниця: 08:00 – 15:45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обідня перерва: 12:00 – 12:45</w:t>
            </w:r>
          </w:p>
          <w:p>
            <w:pPr>
              <w:pStyle w:val="Normal"/>
              <w:spacing w:lineRule="auto" w:line="216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вихідний: субота, неділя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Завдання і функції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уповноважених органів з питань з питань пробації визначені Законом України «Про пробацію», Кримінальним, Кримінальним процесуальним, Кримінально-виконавчим кодексами України та іншими законами України.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ПРОБАЦІЯ - ЦЕ ...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безпеки  суспільства (громади) шляхом запобігання вчиненню правопорушень;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пробаційний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допомога особі, яка готується  до </w:t>
      </w:r>
      <w:r>
        <w:rPr>
          <w:rFonts w:cs="Times New Roman" w:ascii="Times New Roman" w:hAnsi="Times New Roman"/>
          <w:sz w:val="24"/>
          <w:szCs w:val="24"/>
        </w:rPr>
        <w:t>зв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>льнення з місць позбавлення волі,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в адаптації до життя в суспільстві.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28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 КОГО ЗАСТОСОВУЄТЬСЯ ПРОБАЦІЯ?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особа, щодо якої складається досудова доповідь</w:t>
      </w:r>
      <w:r>
        <w:rPr>
          <w:rFonts w:cs="Times New Roman" w:ascii="Times New Roman" w:hAnsi="Times New Roman"/>
          <w:sz w:val="24"/>
          <w:szCs w:val="24"/>
          <w:lang w:val="uk-UA"/>
        </w:rPr>
        <w:t>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особа, засуджена до покарання, що не пов’</w:t>
      </w:r>
      <w:r>
        <w:rPr>
          <w:rFonts w:cs="Times New Roman" w:ascii="Times New Roman" w:hAnsi="Times New Roman"/>
          <w:sz w:val="24"/>
          <w:szCs w:val="24"/>
          <w:lang w:val="uk-UA"/>
        </w:rPr>
        <w:t>язане з позбавленням волі, як от: заборона обіймати певні посади або займатися певною діяльністю, громадські та виправні роботи;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особа, якій покарання у виді позбавлення волі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замінено на покарання у виді громадських або виправних робіт</w:t>
      </w:r>
      <w:r>
        <w:rPr>
          <w:rFonts w:cs="Times New Roman" w:ascii="Times New Roman" w:hAnsi="Times New Roman"/>
          <w:sz w:val="24"/>
          <w:szCs w:val="24"/>
          <w:lang w:val="uk-UA"/>
        </w:rPr>
        <w:t>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особа, звільнена з випробувальним терміном від відбування покарання у виді позбавлення (обмеження) волі;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>звільнена від відбування покарання вагітна жінка та жінка, яка має дитину віком до трьох років</w:t>
      </w:r>
      <w:r>
        <w:rPr>
          <w:rFonts w:cs="Times New Roman" w:ascii="Times New Roman" w:hAnsi="Times New Roman"/>
          <w:sz w:val="24"/>
          <w:szCs w:val="24"/>
          <w:lang w:val="uk-UA"/>
        </w:rPr>
        <w:t>;</w:t>
      </w:r>
    </w:p>
    <w:p>
      <w:pPr>
        <w:pStyle w:val="ListParagraph"/>
        <w:spacing w:lineRule="auto" w:line="216" w:before="0" w:after="0"/>
        <w:ind w:left="0" w:right="0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особа, яка готується до звільнення з місць позбавлення волі.</w:t>
      </w:r>
    </w:p>
    <w:p>
      <w:pPr>
        <w:pStyle w:val="Normal"/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28" w:before="0" w:after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ПЕРЕВАГИ ПРОБАЦІЇ:</w:t>
      </w:r>
    </w:p>
    <w:p>
      <w:pPr>
        <w:pStyle w:val="ListParagraph"/>
        <w:spacing w:lineRule="auto" w:line="216" w:before="0"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ДЛЯ ОСОБИ, яка вчинила правопорушення: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можливість змінитись без перебування у місцях позбавлення волі (ізоляції від суспільства), підтримка на шляху до змін;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збереження сімейних стосунків та зв’язків у громаді;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збереження роботи та житла;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позитивний соціальний ефект: особа не втрачає соціальні зв’язки та шанс створити сім’ю.</w:t>
      </w:r>
    </w:p>
    <w:p>
      <w:pPr>
        <w:pStyle w:val="ListParagraph"/>
        <w:spacing w:lineRule="auto" w:line="216" w:before="0"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</w:r>
    </w:p>
    <w:p>
      <w:pPr>
        <w:pStyle w:val="ListParagraph"/>
        <w:spacing w:lineRule="auto" w:line="216" w:before="0"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ДЛЯ СУСПІЛЬСТВА (ГРОМАДИ):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убезпечення громади від вчинення повторних злочинів;</w:t>
      </w:r>
    </w:p>
    <w:p>
      <w:pPr>
        <w:pStyle w:val="ListParagraph"/>
        <w:numPr>
          <w:ilvl w:val="0"/>
          <w:numId w:val="3"/>
        </w:numPr>
        <w:spacing w:lineRule="auto" w:line="228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справедливе здійснення правосуддя: баланс між карою за вчинене правопорушення, відшкодуванням завданої шкоди та інтересами членів суспільства.</w:t>
      </w:r>
    </w:p>
    <w:p>
      <w:pPr>
        <w:pStyle w:val="ListParagraph"/>
        <w:spacing w:lineRule="auto" w:line="216" w:before="0"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ListParagraph"/>
        <w:spacing w:lineRule="auto" w:line="216" w:before="0"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ДЛЯ ДЕРЖАВИ: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зниження злочинності;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зниження кількості ув’язнених в місцях позбавлення волі осіб;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позитивний економічний ефект: утримання правопорушника у місцях позбавлення волі набагато дорожче для держави, ніж перебування на пробації; а також залишаючись у суспільстві особа не втрачає роботу та сплачує внески у держбюджет;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дотримання міжнародних стандартів.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ВИДИ ПРОБАЦІЇ: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Досудова пробація – </w:t>
      </w:r>
      <w:r>
        <w:rPr>
          <w:rFonts w:cs="Times New Roman" w:ascii="Times New Roman" w:hAnsi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Наглядова пробація - </w:t>
      </w:r>
      <w:r>
        <w:rPr>
          <w:rFonts w:cs="Times New Roman" w:ascii="Times New Roman" w:hAnsi="Times New Roman"/>
          <w:sz w:val="24"/>
          <w:szCs w:val="24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Пенітенціарна пробація - </w:t>
      </w:r>
      <w:r>
        <w:rPr>
          <w:rFonts w:cs="Times New Roman" w:ascii="Times New Roman" w:hAnsi="Times New Roman"/>
          <w:sz w:val="24"/>
          <w:szCs w:val="24"/>
        </w:rPr>
        <w:t xml:space="preserve">це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допомога особі, яка готується до </w:t>
      </w:r>
      <w:r>
        <w:rPr>
          <w:rFonts w:cs="Times New Roman" w:ascii="Times New Roman" w:hAnsi="Times New Roman"/>
          <w:sz w:val="24"/>
          <w:szCs w:val="24"/>
        </w:rPr>
        <w:t>зв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>льнення з місць позбавлення волі у трудовому та побутовому влаштуванні за обраним нею місцем проживання, влаштування до закладів охорони здоров"я та сприяння в адаптації до життя у суспільстві</w:t>
      </w:r>
      <w:r>
        <w:rPr>
          <w:rFonts w:cs="Times New Roman"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28" w:before="0" w:after="0"/>
        <w:ind w:left="360" w:right="0" w:hanging="0"/>
        <w:jc w:val="both"/>
        <w:rPr>
          <w:rFonts w:cs="Times New Roman" w:ascii="Times New Roman" w:hAnsi="Times New Roman"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bCs/>
          <w:smallCaps/>
          <w:sz w:val="24"/>
          <w:szCs w:val="24"/>
        </w:rPr>
      </w:pPr>
      <w:r>
        <w:rPr>
          <w:rStyle w:val="IntenseReference"/>
          <w:rFonts w:cs="Times New Roman" w:ascii="Times New Roman" w:hAnsi="Times New Roman"/>
          <w:color w:val="00000A"/>
          <w:sz w:val="24"/>
          <w:szCs w:val="24"/>
        </w:rPr>
        <w:t>Додатково:</w:t>
      </w:r>
      <w:r>
        <w:rPr>
          <w:rStyle w:val="IntenseReference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mallCaps/>
          <w:sz w:val="24"/>
          <w:szCs w:val="24"/>
        </w:rPr>
        <w:t>Запрошуємо до співпраці небайдужих громадян в якості волонтерів пробації.</w:t>
      </w:r>
    </w:p>
    <w:p>
      <w:pPr>
        <w:pStyle w:val="Normal"/>
        <w:spacing w:lineRule="auto" w:line="240" w:before="0" w:afterAutospacing="1"/>
        <w:jc w:val="right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981700" cy="138620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425" w:header="0" w:top="425" w:footer="0" w:bottom="4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WenQuanYi Zen Hei Sharp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2"/>
    <w:lsdException w:unhideWhenUsed="1" w:semiHidden="1" w:name="Table Web 1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f2079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WenQuanYi Zen Hei Sharp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nseReference">
    <w:name w:val="Intense Reference"/>
    <w:uiPriority w:val="32"/>
    <w:qFormat/>
    <w:rsid w:val="00f2079c"/>
    <w:basedOn w:val="DefaultParagraphFont"/>
    <w:rPr>
      <w:b/>
      <w:bCs/>
      <w:smallCaps/>
      <w:color w:val="C0504D"/>
      <w:spacing w:val="5"/>
      <w:u w:val="single"/>
    </w:rPr>
  </w:style>
  <w:style w:type="character" w:styleId="Style14">
    <w:name w:val="Интернет-ссылка"/>
    <w:uiPriority w:val="99"/>
    <w:rsid w:val="00f2079c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6"/>
    <w:rsid w:val="00f2079c"/>
    <w:basedOn w:val="DefaultParagraphFont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WenQuanYi Zen Hei Sharp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f2079c"/>
    <w:basedOn w:val="Normal"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a7"/>
    <w:rsid w:val="00f2079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n2@probation.gov" TargetMode="External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2019-01-23T08:36:00Z</dcterms:created>
  <dc:creator>Home</dc:creator>
  <dc:language>ru-RU</dc:language>
  <cp:lastModifiedBy>Пробація Пробація</cp:lastModifiedBy>
  <dcterms:modified xsi:type="dcterms:W3CDTF">2021-01-14T08:55:00Z</dcterms:modified>
  <cp:revision>8</cp:revision>
</cp:coreProperties>
</file>